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97" w:rsidRPr="000B60E5" w:rsidRDefault="00314097" w:rsidP="00314097">
      <w:pPr>
        <w:pStyle w:val="Default"/>
        <w:ind w:left="360"/>
        <w:jc w:val="center"/>
        <w:rPr>
          <w:sz w:val="28"/>
          <w:szCs w:val="28"/>
        </w:rPr>
      </w:pPr>
      <w:r w:rsidRPr="000B60E5">
        <w:rPr>
          <w:b/>
          <w:bCs/>
          <w:sz w:val="28"/>
          <w:szCs w:val="28"/>
        </w:rPr>
        <w:t>U</w:t>
      </w:r>
      <w:r>
        <w:rPr>
          <w:b/>
          <w:bCs/>
          <w:sz w:val="28"/>
          <w:szCs w:val="28"/>
        </w:rPr>
        <w:t>zasadnienie</w:t>
      </w:r>
    </w:p>
    <w:p w:rsidR="00314097" w:rsidRPr="000B60E5" w:rsidRDefault="00314097" w:rsidP="00314097">
      <w:pPr>
        <w:pStyle w:val="Default"/>
        <w:ind w:left="3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do</w:t>
      </w:r>
      <w:r w:rsidRPr="000B60E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Uchwały Nr </w:t>
      </w:r>
      <w:r w:rsidR="00A42AA0">
        <w:rPr>
          <w:b/>
          <w:bCs/>
          <w:sz w:val="28"/>
          <w:szCs w:val="28"/>
        </w:rPr>
        <w:t>LVI/373/2023</w:t>
      </w:r>
    </w:p>
    <w:p w:rsidR="00314097" w:rsidRPr="000B60E5" w:rsidRDefault="00314097" w:rsidP="00314097">
      <w:pPr>
        <w:pStyle w:val="Default"/>
        <w:ind w:left="360"/>
        <w:jc w:val="center"/>
        <w:rPr>
          <w:sz w:val="28"/>
          <w:szCs w:val="28"/>
        </w:rPr>
      </w:pPr>
      <w:r w:rsidRPr="000B60E5">
        <w:rPr>
          <w:b/>
          <w:bCs/>
          <w:sz w:val="28"/>
          <w:szCs w:val="28"/>
        </w:rPr>
        <w:t xml:space="preserve">Rady Miejskiej </w:t>
      </w:r>
      <w:r>
        <w:rPr>
          <w:b/>
          <w:bCs/>
          <w:sz w:val="28"/>
          <w:szCs w:val="28"/>
        </w:rPr>
        <w:t>w</w:t>
      </w:r>
      <w:r w:rsidRPr="000B60E5">
        <w:rPr>
          <w:b/>
          <w:bCs/>
          <w:sz w:val="28"/>
          <w:szCs w:val="28"/>
        </w:rPr>
        <w:t xml:space="preserve"> Białym Borze</w:t>
      </w:r>
    </w:p>
    <w:p w:rsidR="00314097" w:rsidRPr="001B782D" w:rsidRDefault="00314097" w:rsidP="00314097">
      <w:pPr>
        <w:ind w:left="360"/>
        <w:jc w:val="center"/>
        <w:rPr>
          <w:b/>
          <w:bCs/>
          <w:sz w:val="28"/>
          <w:szCs w:val="28"/>
        </w:rPr>
      </w:pPr>
      <w:r w:rsidRPr="000B60E5">
        <w:rPr>
          <w:b/>
          <w:bCs/>
          <w:sz w:val="28"/>
          <w:szCs w:val="28"/>
        </w:rPr>
        <w:t xml:space="preserve">z dnia </w:t>
      </w:r>
      <w:r w:rsidR="00A42AA0">
        <w:rPr>
          <w:b/>
          <w:bCs/>
          <w:sz w:val="28"/>
          <w:szCs w:val="28"/>
        </w:rPr>
        <w:t>27 kwietnia 2023 r.</w:t>
      </w:r>
    </w:p>
    <w:p w:rsidR="00314097" w:rsidRPr="001B782D" w:rsidRDefault="00314097" w:rsidP="00314097">
      <w:pPr>
        <w:jc w:val="both"/>
        <w:rPr>
          <w:sz w:val="24"/>
          <w:szCs w:val="24"/>
        </w:rPr>
      </w:pPr>
    </w:p>
    <w:p w:rsidR="00314097" w:rsidRDefault="00314097" w:rsidP="00314097">
      <w:pPr>
        <w:pStyle w:val="Akapitzlist"/>
        <w:jc w:val="both"/>
        <w:rPr>
          <w:b/>
          <w:color w:val="000000"/>
          <w:sz w:val="24"/>
          <w:szCs w:val="24"/>
        </w:rPr>
      </w:pPr>
      <w:r w:rsidRPr="001B782D">
        <w:rPr>
          <w:sz w:val="24"/>
          <w:szCs w:val="24"/>
        </w:rPr>
        <w:t xml:space="preserve">w sprawie:  </w:t>
      </w:r>
      <w:r w:rsidRPr="001B782D">
        <w:rPr>
          <w:b/>
          <w:color w:val="000000"/>
          <w:sz w:val="24"/>
          <w:szCs w:val="24"/>
        </w:rPr>
        <w:t xml:space="preserve">miejscowego planu </w:t>
      </w:r>
      <w:r>
        <w:rPr>
          <w:b/>
          <w:color w:val="000000"/>
          <w:sz w:val="24"/>
          <w:szCs w:val="24"/>
        </w:rPr>
        <w:t xml:space="preserve">zagospodarowania przestrzennego dla obszaru </w:t>
      </w:r>
      <w:r w:rsidRPr="001B782D">
        <w:rPr>
          <w:b/>
          <w:color w:val="000000"/>
          <w:sz w:val="24"/>
          <w:szCs w:val="24"/>
        </w:rPr>
        <w:t>w</w:t>
      </w:r>
      <w:r>
        <w:rPr>
          <w:b/>
          <w:color w:val="000000"/>
          <w:sz w:val="24"/>
          <w:szCs w:val="24"/>
        </w:rPr>
        <w:t> </w:t>
      </w:r>
      <w:r w:rsidRPr="001B782D">
        <w:rPr>
          <w:b/>
          <w:color w:val="000000"/>
          <w:sz w:val="24"/>
          <w:szCs w:val="24"/>
        </w:rPr>
        <w:t>obrębach Sępolno Małe, Sę</w:t>
      </w:r>
      <w:r>
        <w:rPr>
          <w:b/>
          <w:color w:val="000000"/>
          <w:sz w:val="24"/>
          <w:szCs w:val="24"/>
        </w:rPr>
        <w:t>polno Wielkie, gmina Biały Bór.</w:t>
      </w:r>
    </w:p>
    <w:p w:rsidR="00314097" w:rsidRPr="001B782D" w:rsidRDefault="00314097" w:rsidP="00314097">
      <w:pPr>
        <w:pStyle w:val="Akapitzlist"/>
        <w:jc w:val="both"/>
        <w:rPr>
          <w:sz w:val="24"/>
          <w:szCs w:val="24"/>
        </w:rPr>
      </w:pP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ind w:hanging="357"/>
        <w:contextualSpacing w:val="0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 xml:space="preserve">Obszary objęty </w:t>
      </w:r>
      <w:r w:rsidR="00A43EF2">
        <w:rPr>
          <w:color w:val="000000"/>
          <w:sz w:val="24"/>
          <w:szCs w:val="24"/>
        </w:rPr>
        <w:t>planem</w:t>
      </w:r>
      <w:r w:rsidRPr="007F6735">
        <w:rPr>
          <w:color w:val="000000"/>
          <w:sz w:val="24"/>
          <w:szCs w:val="24"/>
        </w:rPr>
        <w:t xml:space="preserve"> obejmuje teren położony w rejonie miejscowości Sępolno Małe, Sępolno Wielkie, gmina Biały Bór. Gmina Biały Bór położona jest w województwie zachodniopomorskim, we wschodniej części powiatu szczecineckiego. Obszar objęty opracowaniem leży w północno-wschodniej części gminy. </w:t>
      </w:r>
    </w:p>
    <w:p w:rsidR="00314097" w:rsidRPr="007F6735" w:rsidRDefault="00314097" w:rsidP="00314097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Do planu przystąpiono w związku z wnioskiem złożonym przez potencjalnego inwestora o sporządzenie miejscowego planu zagospodarowania przestrzennego </w:t>
      </w:r>
      <w:r w:rsidRPr="007F6735">
        <w:rPr>
          <w:sz w:val="24"/>
          <w:szCs w:val="24"/>
        </w:rPr>
        <w:br/>
        <w:t xml:space="preserve">i </w:t>
      </w:r>
      <w:r w:rsidRPr="007F6735">
        <w:rPr>
          <w:bCs/>
          <w:sz w:val="24"/>
          <w:szCs w:val="24"/>
        </w:rPr>
        <w:t>przeznaczenie obszaru pod eksploatację złoża kruszywa naturalnego</w:t>
      </w:r>
      <w:r w:rsidRPr="007F6735">
        <w:rPr>
          <w:sz w:val="24"/>
          <w:szCs w:val="24"/>
        </w:rPr>
        <w:t>.</w:t>
      </w:r>
    </w:p>
    <w:p w:rsidR="00314097" w:rsidRPr="007F6735" w:rsidRDefault="00314097" w:rsidP="00314097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Granice obszaru objętego plan</w:t>
      </w:r>
      <w:r w:rsidR="001C5AD2">
        <w:rPr>
          <w:sz w:val="24"/>
          <w:szCs w:val="24"/>
        </w:rPr>
        <w:t>em</w:t>
      </w:r>
      <w:r w:rsidRPr="007F6735">
        <w:rPr>
          <w:sz w:val="24"/>
          <w:szCs w:val="24"/>
        </w:rPr>
        <w:t xml:space="preserve"> stanowią:</w:t>
      </w:r>
    </w:p>
    <w:p w:rsidR="00314097" w:rsidRPr="007F6735" w:rsidRDefault="00314097" w:rsidP="00314097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od zachodu i od północy tereny lasów,</w:t>
      </w:r>
    </w:p>
    <w:p w:rsidR="00314097" w:rsidRPr="007F6735" w:rsidRDefault="00314097" w:rsidP="00314097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od wschodu tereny rolne oraz tereny kopalni kruszywa,</w:t>
      </w:r>
    </w:p>
    <w:p w:rsidR="00314097" w:rsidRPr="007F6735" w:rsidRDefault="00314097" w:rsidP="00314097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od południa tereny lasów oraz tereny kopalni kruszywa. </w:t>
      </w:r>
    </w:p>
    <w:p w:rsidR="00314097" w:rsidRPr="007F6735" w:rsidRDefault="00314097" w:rsidP="00314097">
      <w:pPr>
        <w:pStyle w:val="Akapitzlist"/>
        <w:spacing w:line="276" w:lineRule="auto"/>
        <w:ind w:left="714"/>
        <w:contextualSpacing w:val="0"/>
        <w:jc w:val="both"/>
        <w:rPr>
          <w:color w:val="000000"/>
          <w:sz w:val="24"/>
          <w:szCs w:val="24"/>
        </w:rPr>
      </w:pPr>
      <w:r w:rsidRPr="007F6735">
        <w:rPr>
          <w:sz w:val="24"/>
          <w:szCs w:val="24"/>
        </w:rPr>
        <w:t>Powierzchnia analiz</w:t>
      </w:r>
      <w:r w:rsidRPr="007F6735">
        <w:rPr>
          <w:spacing w:val="-4"/>
          <w:sz w:val="24"/>
          <w:szCs w:val="24"/>
        </w:rPr>
        <w:t>owanego terenu wynosi około 168,7 ha</w:t>
      </w:r>
      <w:r w:rsidRPr="007F6735">
        <w:rPr>
          <w:sz w:val="24"/>
          <w:szCs w:val="24"/>
        </w:rPr>
        <w:t>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Przedmiotowy obszar stanowią głównie lasy. Niewielka północna i wschodnia </w:t>
      </w:r>
      <w:r w:rsidRPr="007F6735">
        <w:rPr>
          <w:sz w:val="24"/>
          <w:szCs w:val="24"/>
        </w:rPr>
        <w:br/>
        <w:t>część terenu to grunty rolne. Teren położony jest w granicach udokumentowanych złóż kruszywa naturalnego „Sępólno Wielkie 5” i „Sępolno Wielkie 6”</w:t>
      </w:r>
      <w:bookmarkStart w:id="0" w:name="_Hlk96677305"/>
      <w:r w:rsidRPr="007F6735">
        <w:rPr>
          <w:sz w:val="24"/>
          <w:szCs w:val="24"/>
        </w:rPr>
        <w:t>.</w:t>
      </w:r>
      <w:r w:rsidRPr="007F6735">
        <w:rPr>
          <w:bCs/>
          <w:sz w:val="24"/>
          <w:szCs w:val="24"/>
        </w:rPr>
        <w:t xml:space="preserve"> </w:t>
      </w:r>
      <w:bookmarkEnd w:id="0"/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bCs/>
          <w:sz w:val="24"/>
          <w:szCs w:val="24"/>
        </w:rPr>
        <w:t xml:space="preserve">Przez obszar z północy na południe przebiega linia elektroenergetyczna 220 </w:t>
      </w:r>
      <w:proofErr w:type="spellStart"/>
      <w:r w:rsidRPr="007F6735">
        <w:rPr>
          <w:bCs/>
          <w:sz w:val="24"/>
          <w:szCs w:val="24"/>
        </w:rPr>
        <w:t>kV</w:t>
      </w:r>
      <w:proofErr w:type="spellEnd"/>
      <w:r w:rsidRPr="007F6735">
        <w:rPr>
          <w:bCs/>
          <w:sz w:val="24"/>
          <w:szCs w:val="24"/>
        </w:rPr>
        <w:t>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 xml:space="preserve">Na obszarze objętym opracowaniem występuje obszar Natura 2000 - obszar specjalnej ochrony ptaków „Ostoja Drawska” PLB320019. </w:t>
      </w:r>
      <w:r w:rsidRPr="007F6735">
        <w:rPr>
          <w:sz w:val="24"/>
          <w:szCs w:val="24"/>
        </w:rPr>
        <w:t xml:space="preserve">Obszar znajduje się w granicy Głównego Zbiornika Wód Podziemnych GZWP nr 120 – Zbiornika </w:t>
      </w:r>
      <w:proofErr w:type="spellStart"/>
      <w:r w:rsidRPr="007F6735">
        <w:rPr>
          <w:sz w:val="24"/>
          <w:szCs w:val="24"/>
        </w:rPr>
        <w:t>międzymorenowego</w:t>
      </w:r>
      <w:proofErr w:type="spellEnd"/>
      <w:r w:rsidRPr="007F6735">
        <w:rPr>
          <w:sz w:val="24"/>
          <w:szCs w:val="24"/>
        </w:rPr>
        <w:t xml:space="preserve"> Bobolice.</w:t>
      </w:r>
      <w:r w:rsidRPr="007F6735">
        <w:rPr>
          <w:color w:val="000000"/>
          <w:sz w:val="24"/>
          <w:szCs w:val="24"/>
        </w:rPr>
        <w:t xml:space="preserve"> Teren opracowania leży również w zasięgu korytarzy ekologicznych.</w:t>
      </w:r>
    </w:p>
    <w:p w:rsidR="00314097" w:rsidRPr="007F6735" w:rsidRDefault="00314097" w:rsidP="00314097">
      <w:pPr>
        <w:pStyle w:val="Akapitzlist"/>
        <w:spacing w:line="276" w:lineRule="auto"/>
        <w:ind w:left="709"/>
        <w:jc w:val="both"/>
        <w:rPr>
          <w:color w:val="000000"/>
          <w:sz w:val="24"/>
          <w:szCs w:val="24"/>
        </w:rPr>
      </w:pPr>
      <w:r w:rsidRPr="007F6735">
        <w:rPr>
          <w:color w:val="000000"/>
          <w:sz w:val="24"/>
          <w:szCs w:val="24"/>
        </w:rPr>
        <w:t>Zapisy planu wprowadzają konieczność uwzględnienia ograniczeń wynikających z położenia analizowanego terenu w granicach wymienionych obszarów.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Sporządzenie planu miejscowego wywołane zostało uchwałą Nr </w:t>
      </w:r>
      <w:r w:rsidRPr="007F6735">
        <w:rPr>
          <w:sz w:val="24"/>
          <w:szCs w:val="24"/>
          <w:lang w:eastAsia="ar-SA"/>
        </w:rPr>
        <w:t xml:space="preserve">XVII/124/2020 Radę Miejską w Białym Borze z dnia 8 maja 2020 </w:t>
      </w:r>
      <w:r w:rsidRPr="007F6735">
        <w:rPr>
          <w:sz w:val="24"/>
          <w:szCs w:val="24"/>
        </w:rPr>
        <w:t xml:space="preserve">r. w sprawie przystąpienia </w:t>
      </w:r>
      <w:r w:rsidRPr="007F6735">
        <w:rPr>
          <w:sz w:val="24"/>
          <w:szCs w:val="24"/>
        </w:rPr>
        <w:br/>
        <w:t xml:space="preserve">do sporządzenia miejscowego planu zagospodarowania przestrzennego dla obszaru </w:t>
      </w:r>
      <w:r w:rsidRPr="007F6735">
        <w:rPr>
          <w:sz w:val="24"/>
          <w:szCs w:val="24"/>
        </w:rPr>
        <w:br/>
        <w:t>w obrębach Sępolno Małe, Sępolno Wielkie, gmina Biały Bór.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Studium uwarunkowań i kierunków zagospodarowania przestrzennego </w:t>
      </w:r>
      <w:bookmarkStart w:id="1" w:name="_Hlk71793954"/>
      <w:r w:rsidRPr="007F6735">
        <w:rPr>
          <w:bCs/>
          <w:sz w:val="24"/>
          <w:szCs w:val="24"/>
        </w:rPr>
        <w:t xml:space="preserve">Miasta </w:t>
      </w:r>
      <w:r w:rsidRPr="007F6735">
        <w:rPr>
          <w:bCs/>
          <w:sz w:val="24"/>
          <w:szCs w:val="24"/>
        </w:rPr>
        <w:br/>
        <w:t>i Gminy Biały Bór</w:t>
      </w:r>
      <w:r w:rsidRPr="007F6735">
        <w:rPr>
          <w:sz w:val="24"/>
          <w:szCs w:val="24"/>
        </w:rPr>
        <w:t xml:space="preserve"> (</w:t>
      </w:r>
      <w:r w:rsidRPr="007F6735">
        <w:rPr>
          <w:bCs/>
          <w:sz w:val="24"/>
          <w:szCs w:val="24"/>
        </w:rPr>
        <w:t xml:space="preserve">Uchwała Nr XXIII/176/2016 Rady Miejskiej w Białym Borze </w:t>
      </w:r>
      <w:r w:rsidRPr="007F6735">
        <w:rPr>
          <w:bCs/>
          <w:sz w:val="24"/>
          <w:szCs w:val="24"/>
        </w:rPr>
        <w:br/>
        <w:t>z dnia 29 grudnia 2016 r</w:t>
      </w:r>
      <w:r w:rsidRPr="007F6735">
        <w:rPr>
          <w:sz w:val="24"/>
          <w:szCs w:val="24"/>
        </w:rPr>
        <w:t xml:space="preserve">. zmieniona Uchwałą Nr </w:t>
      </w:r>
      <w:r w:rsidRPr="007F6735">
        <w:rPr>
          <w:color w:val="222222"/>
          <w:sz w:val="24"/>
          <w:szCs w:val="24"/>
        </w:rPr>
        <w:t xml:space="preserve">XXXIII/249/2021 </w:t>
      </w:r>
      <w:r w:rsidRPr="007F6735">
        <w:rPr>
          <w:sz w:val="24"/>
          <w:szCs w:val="24"/>
        </w:rPr>
        <w:t xml:space="preserve">Rady Miejskiej </w:t>
      </w:r>
      <w:r w:rsidR="00751748">
        <w:rPr>
          <w:sz w:val="24"/>
          <w:szCs w:val="24"/>
        </w:rPr>
        <w:br/>
      </w:r>
      <w:r w:rsidRPr="007F6735">
        <w:rPr>
          <w:sz w:val="24"/>
          <w:szCs w:val="24"/>
        </w:rPr>
        <w:t>w Białym Borze</w:t>
      </w:r>
      <w:r w:rsidRPr="007F6735">
        <w:rPr>
          <w:color w:val="222222"/>
          <w:sz w:val="24"/>
          <w:szCs w:val="24"/>
        </w:rPr>
        <w:t xml:space="preserve"> z dnia 19 listopada 2021 r.)</w:t>
      </w:r>
      <w:r w:rsidRPr="007F6735">
        <w:rPr>
          <w:sz w:val="24"/>
          <w:szCs w:val="24"/>
        </w:rPr>
        <w:t xml:space="preserve"> </w:t>
      </w:r>
      <w:bookmarkEnd w:id="1"/>
      <w:r w:rsidRPr="007F6735">
        <w:rPr>
          <w:sz w:val="24"/>
          <w:szCs w:val="24"/>
        </w:rPr>
        <w:t>wskazuje dla przedmiotowego obszaru następujące kierunki zagospodarowania:</w:t>
      </w:r>
    </w:p>
    <w:p w:rsidR="00314097" w:rsidRPr="007F6735" w:rsidRDefault="00314097" w:rsidP="00314097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udokumentowane złoża kopalin, </w:t>
      </w:r>
    </w:p>
    <w:p w:rsidR="00314097" w:rsidRPr="007F6735" w:rsidRDefault="00314097" w:rsidP="00314097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lasy i zadrzewienia,</w:t>
      </w:r>
    </w:p>
    <w:p w:rsidR="00314097" w:rsidRPr="007F6735" w:rsidRDefault="00314097" w:rsidP="00314097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grunty rolne,</w:t>
      </w:r>
    </w:p>
    <w:p w:rsidR="00314097" w:rsidRPr="007F6735" w:rsidRDefault="00314097" w:rsidP="00314097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lastRenderedPageBreak/>
        <w:t>obszar Natura 2000,</w:t>
      </w:r>
    </w:p>
    <w:p w:rsidR="00314097" w:rsidRPr="007F6735" w:rsidRDefault="00314097" w:rsidP="00314097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potencjalne tereny przeznaczony pod infrastrukturę związaną z kopalnią kruszywa naturalnego lub torfu (taśmociąg). </w:t>
      </w:r>
    </w:p>
    <w:p w:rsidR="00314097" w:rsidRPr="007F6735" w:rsidRDefault="00314097" w:rsidP="00314097">
      <w:pPr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Dla gruntów rolnych w części tekstowej Studium zapisano, że możliwe jest zalesienie terenów.</w:t>
      </w:r>
    </w:p>
    <w:p w:rsidR="00314097" w:rsidRPr="007F6735" w:rsidRDefault="00314097" w:rsidP="00314097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  <w:r w:rsidRPr="007F6735">
        <w:rPr>
          <w:sz w:val="24"/>
          <w:szCs w:val="24"/>
        </w:rPr>
        <w:tab/>
        <w:t xml:space="preserve">Dodatkowo, w Studium wyznaczona została linia elektroenergetyczna wysokiego </w:t>
      </w:r>
      <w:r w:rsidRPr="007F6735">
        <w:rPr>
          <w:sz w:val="24"/>
          <w:szCs w:val="24"/>
        </w:rPr>
        <w:tab/>
        <w:t>napięcia 210kV oraz linia elektroenergetyczna napowietrzna 400kV (planowana).</w:t>
      </w:r>
    </w:p>
    <w:p w:rsidR="00314097" w:rsidRPr="007F6735" w:rsidRDefault="00314097" w:rsidP="00314097">
      <w:pPr>
        <w:pStyle w:val="Akapitzlist"/>
        <w:spacing w:line="276" w:lineRule="auto"/>
        <w:ind w:left="705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Biorąc powyższe pod uwagę,</w:t>
      </w:r>
      <w:r w:rsidR="001C5AD2">
        <w:rPr>
          <w:sz w:val="24"/>
          <w:szCs w:val="24"/>
        </w:rPr>
        <w:t xml:space="preserve"> </w:t>
      </w:r>
      <w:r w:rsidRPr="007F6735">
        <w:rPr>
          <w:sz w:val="24"/>
          <w:szCs w:val="24"/>
        </w:rPr>
        <w:t>plan miejscow</w:t>
      </w:r>
      <w:r w:rsidR="001C5AD2">
        <w:rPr>
          <w:sz w:val="24"/>
          <w:szCs w:val="24"/>
        </w:rPr>
        <w:t>y</w:t>
      </w:r>
      <w:r w:rsidRPr="007F6735">
        <w:rPr>
          <w:sz w:val="24"/>
          <w:szCs w:val="24"/>
        </w:rPr>
        <w:t xml:space="preserve"> zgodny jest z polityką przestrzenną gminy, wyrażoną w ww. dokumencie, również w kontekście możliwości zalesień na gruntach rolnych.</w:t>
      </w:r>
    </w:p>
    <w:p w:rsidR="00314097" w:rsidRPr="007F6735" w:rsidRDefault="00314097" w:rsidP="00314097">
      <w:pPr>
        <w:pStyle w:val="Akapitzlist"/>
        <w:spacing w:line="276" w:lineRule="auto"/>
        <w:ind w:left="360"/>
        <w:jc w:val="both"/>
        <w:rPr>
          <w:sz w:val="24"/>
          <w:szCs w:val="24"/>
        </w:rPr>
      </w:pPr>
      <w:r w:rsidRPr="007F6735">
        <w:rPr>
          <w:sz w:val="24"/>
          <w:szCs w:val="24"/>
        </w:rPr>
        <w:tab/>
        <w:t xml:space="preserve">Obowiązujące Studium jest nowym dokumentem, stąd też nie została jeszcze </w:t>
      </w:r>
      <w:r w:rsidRPr="007F6735">
        <w:rPr>
          <w:sz w:val="24"/>
          <w:szCs w:val="24"/>
        </w:rPr>
        <w:tab/>
        <w:t xml:space="preserve">przeprowadzona ocena jego </w:t>
      </w:r>
      <w:r w:rsidRPr="007F6735">
        <w:rPr>
          <w:color w:val="000000"/>
          <w:sz w:val="24"/>
          <w:szCs w:val="24"/>
        </w:rPr>
        <w:t xml:space="preserve">aktualności, a tym samym kontekst w stosunku do tego </w:t>
      </w:r>
      <w:r w:rsidRPr="007F6735">
        <w:rPr>
          <w:color w:val="000000"/>
          <w:sz w:val="24"/>
          <w:szCs w:val="24"/>
        </w:rPr>
        <w:tab/>
        <w:t xml:space="preserve">dokumentu został w uzasadnieniu pominięty. </w:t>
      </w:r>
      <w:r w:rsidRPr="007F6735">
        <w:rPr>
          <w:sz w:val="24"/>
          <w:szCs w:val="24"/>
        </w:rPr>
        <w:t xml:space="preserve"> 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Ustalenia planu korespondują z zapisami </w:t>
      </w:r>
      <w:r w:rsidRPr="007F6735">
        <w:rPr>
          <w:color w:val="000000"/>
          <w:sz w:val="24"/>
          <w:szCs w:val="24"/>
        </w:rPr>
        <w:t xml:space="preserve">Strategii Rozwoju Województwa Zachodniopomorskiego do 2030, w której wśród celów strategicznych i kierunkowych należy wymienić m.in.: dynamiczna gospodarka (a w nim m.in. cele kierunkowe: wzmocnienie gospodarki wykorzystującej naturalne potencjały regionu, udoskonalanie strategicznego zarządzania rozwojem gospodarczym regionu), sprawny samorząd </w:t>
      </w:r>
      <w:r w:rsidRPr="007F6735">
        <w:rPr>
          <w:color w:val="000000"/>
          <w:sz w:val="24"/>
          <w:szCs w:val="24"/>
        </w:rPr>
        <w:br/>
        <w:t>(a w nim m. in. cel kierunkowy: zapewnienie zintegrowanej i wydolnej infrastruktury). Powyższe cele znajdują odzwierciedlenie w plan</w:t>
      </w:r>
      <w:r w:rsidR="001C5AD2">
        <w:rPr>
          <w:color w:val="000000"/>
          <w:sz w:val="24"/>
          <w:szCs w:val="24"/>
        </w:rPr>
        <w:t xml:space="preserve">ie </w:t>
      </w:r>
      <w:r w:rsidRPr="007F6735">
        <w:rPr>
          <w:color w:val="000000"/>
          <w:sz w:val="24"/>
          <w:szCs w:val="24"/>
        </w:rPr>
        <w:t>głównie w funkcji terenu sprzyjającej rozwojowi działalności gospodarczej a także w wyznaczeniu linii elektroenergetycznych o napięciach znaczących w skali całego kraju. Zapisy planu zawierają troskę o ochronę środowiska, stąd ustalona została zasada rekultywacji terenu po zakończeniu eksploatacji złoża – jak zapisano w Strategii stanowi to pełne zagospodarowanie funkcjonalno-przestrzenne.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Ustalenia planu korelują z dokumentami ustanowionymi również na szczeblu międzynarodowym</w:t>
      </w:r>
      <w:r w:rsidR="001C5AD2">
        <w:rPr>
          <w:sz w:val="24"/>
          <w:szCs w:val="24"/>
        </w:rPr>
        <w:t>,</w:t>
      </w:r>
      <w:r w:rsidRPr="007F6735">
        <w:rPr>
          <w:sz w:val="24"/>
          <w:szCs w:val="24"/>
        </w:rPr>
        <w:t xml:space="preserve"> tj. w konwencjach. </w:t>
      </w:r>
      <w:r w:rsidRPr="007F6735">
        <w:rPr>
          <w:color w:val="000000"/>
          <w:sz w:val="24"/>
          <w:szCs w:val="24"/>
        </w:rPr>
        <w:t xml:space="preserve">Wśród najważniejszych celów Konwencji </w:t>
      </w:r>
      <w:proofErr w:type="spellStart"/>
      <w:r w:rsidRPr="007F6735">
        <w:rPr>
          <w:color w:val="000000"/>
          <w:sz w:val="24"/>
          <w:szCs w:val="24"/>
        </w:rPr>
        <w:t>Ramsarskiej</w:t>
      </w:r>
      <w:proofErr w:type="spellEnd"/>
      <w:r w:rsidRPr="007F6735">
        <w:rPr>
          <w:color w:val="000000"/>
          <w:sz w:val="24"/>
          <w:szCs w:val="24"/>
        </w:rPr>
        <w:t xml:space="preserve"> w </w:t>
      </w:r>
      <w:r w:rsidR="001C5AD2">
        <w:rPr>
          <w:color w:val="000000"/>
          <w:sz w:val="24"/>
          <w:szCs w:val="24"/>
        </w:rPr>
        <w:t xml:space="preserve">planie </w:t>
      </w:r>
      <w:r w:rsidRPr="007F6735">
        <w:rPr>
          <w:color w:val="000000"/>
          <w:sz w:val="24"/>
          <w:szCs w:val="24"/>
        </w:rPr>
        <w:t xml:space="preserve">uwzględniono m.in. zapisy o ochronie korytarzy ekologicznych, chroniąc tym samym populacje wędrownych ptaków. Spośród najważniejszych celów Konwencji Berneńskiej uwzględniono m.in. zapisy o zachowaniu europejskich gatunków dzikich zwierząt i roślin oraz ich siedlisk. Podobnie pozostawienie </w:t>
      </w:r>
      <w:r w:rsidR="001C5AD2">
        <w:rPr>
          <w:color w:val="000000"/>
          <w:sz w:val="24"/>
          <w:szCs w:val="24"/>
        </w:rPr>
        <w:br/>
      </w:r>
      <w:r w:rsidRPr="007F6735">
        <w:rPr>
          <w:color w:val="000000"/>
          <w:sz w:val="24"/>
          <w:szCs w:val="24"/>
        </w:rPr>
        <w:t xml:space="preserve">i zabezpieczenie obszarów przyrodniczo cennych wraz z wszelkimi zasobami (zwierzętami, roślinami) respektuje fundamentalne założenia Konwencji o ochronie różnorodności biologicznej z Rio de Janeiro oraz Konwencji Bońskiej o ochronie wędrownych gatunków dzikich zwierząt, a także zapisy Porozumienia o ochronie nietoperzy w Europie EUROBATS. Również cel Konwencji Paryskiej, tj. pobudzenie aktywności narodów do ochrony ich własnego dziedzictwa kulturowego i naturalnego, znajduje odzwierciedlenie w zapisach </w:t>
      </w:r>
      <w:r w:rsidR="001C5AD2">
        <w:rPr>
          <w:color w:val="000000"/>
          <w:sz w:val="24"/>
          <w:szCs w:val="24"/>
        </w:rPr>
        <w:t>planu</w:t>
      </w:r>
      <w:r w:rsidRPr="007F6735">
        <w:rPr>
          <w:color w:val="000000"/>
          <w:sz w:val="24"/>
          <w:szCs w:val="24"/>
        </w:rPr>
        <w:t xml:space="preserve">. </w:t>
      </w:r>
    </w:p>
    <w:p w:rsidR="00314097" w:rsidRPr="007F6735" w:rsidRDefault="00314097" w:rsidP="00314097">
      <w:pPr>
        <w:pStyle w:val="Akapitzlist"/>
        <w:autoSpaceDE w:val="0"/>
        <w:autoSpaceDN w:val="0"/>
        <w:adjustRightInd w:val="0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color w:val="000000"/>
          <w:sz w:val="24"/>
          <w:szCs w:val="24"/>
        </w:rPr>
        <w:t xml:space="preserve">Mając powyższe na uwadze plan ustala uwzględnienie ograniczeń wynikających </w:t>
      </w:r>
      <w:r w:rsidR="001C5AD2">
        <w:rPr>
          <w:color w:val="000000"/>
          <w:sz w:val="24"/>
          <w:szCs w:val="24"/>
        </w:rPr>
        <w:br/>
      </w:r>
      <w:r w:rsidRPr="007F6735">
        <w:rPr>
          <w:color w:val="000000"/>
          <w:sz w:val="24"/>
          <w:szCs w:val="24"/>
        </w:rPr>
        <w:t>z położenia części obszaru objętego plan</w:t>
      </w:r>
      <w:r w:rsidR="00A43EF2">
        <w:rPr>
          <w:color w:val="000000"/>
          <w:sz w:val="24"/>
          <w:szCs w:val="24"/>
        </w:rPr>
        <w:t xml:space="preserve">em </w:t>
      </w:r>
      <w:r w:rsidRPr="007F6735">
        <w:rPr>
          <w:color w:val="000000"/>
          <w:sz w:val="24"/>
          <w:szCs w:val="24"/>
        </w:rPr>
        <w:t>w granicy obszaru Natura 2000</w:t>
      </w:r>
      <w:r w:rsidR="001C5AD2">
        <w:rPr>
          <w:color w:val="000000"/>
          <w:sz w:val="24"/>
          <w:szCs w:val="24"/>
        </w:rPr>
        <w:br/>
      </w:r>
      <w:r w:rsidRPr="007F6735">
        <w:rPr>
          <w:color w:val="000000"/>
          <w:sz w:val="24"/>
          <w:szCs w:val="24"/>
        </w:rPr>
        <w:t xml:space="preserve">– Ostoi Drawskiej. Natomiast w prognozie środowiskowej odniesiono się również </w:t>
      </w:r>
      <w:r w:rsidR="001C5AD2">
        <w:rPr>
          <w:color w:val="000000"/>
          <w:sz w:val="24"/>
          <w:szCs w:val="24"/>
        </w:rPr>
        <w:br/>
      </w:r>
      <w:r w:rsidRPr="007F6735">
        <w:rPr>
          <w:color w:val="000000"/>
          <w:sz w:val="24"/>
          <w:szCs w:val="24"/>
        </w:rPr>
        <w:t>do korytarzy ekologicznych.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  <w:u w:val="single"/>
        </w:rPr>
      </w:pPr>
      <w:r w:rsidRPr="007F6735">
        <w:rPr>
          <w:sz w:val="24"/>
          <w:szCs w:val="24"/>
        </w:rPr>
        <w:t>W plan</w:t>
      </w:r>
      <w:r w:rsidR="001C5AD2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wskazano zasady ochrony i kształtowania ładu przestrzennego ustalając dopuszczenie lokalizacji sieci i urządzeń infrastruktury technicznej z uwzględnieniem </w:t>
      </w:r>
      <w:r w:rsidRPr="007F6735">
        <w:rPr>
          <w:sz w:val="24"/>
          <w:szCs w:val="24"/>
        </w:rPr>
        <w:lastRenderedPageBreak/>
        <w:t xml:space="preserve">leśnego wykorzystania terenu </w:t>
      </w:r>
      <w:r w:rsidRPr="007F6735">
        <w:rPr>
          <w:bCs/>
          <w:sz w:val="24"/>
          <w:szCs w:val="24"/>
        </w:rPr>
        <w:t>ZL</w:t>
      </w:r>
      <w:r w:rsidRPr="007F6735">
        <w:rPr>
          <w:sz w:val="24"/>
          <w:szCs w:val="24"/>
        </w:rPr>
        <w:t xml:space="preserve"> oraz ekranów akustycznych na terenie PG. </w:t>
      </w:r>
      <w:r w:rsidR="001C5AD2">
        <w:rPr>
          <w:sz w:val="24"/>
          <w:szCs w:val="24"/>
        </w:rPr>
        <w:br/>
      </w:r>
      <w:r w:rsidRPr="007F6735">
        <w:rPr>
          <w:sz w:val="24"/>
          <w:szCs w:val="24"/>
        </w:rPr>
        <w:t>Tym samym potrzeby zapewnienia odpowiedniej ilości i jakości wody, do celów zaopatrzenia ludności zostaną spełnione - ustalenia planu nie kolidują z rozwojem tych inwestycji i możliwa jest ich realizacja zarówno zgodnie z ustaleniami planu, jak i z przepisami odrębnymi.</w:t>
      </w:r>
    </w:p>
    <w:p w:rsidR="00314097" w:rsidRPr="007F6735" w:rsidRDefault="001C5AD2" w:rsidP="00314097">
      <w:pPr>
        <w:numPr>
          <w:ilvl w:val="0"/>
          <w:numId w:val="1"/>
        </w:numPr>
        <w:tabs>
          <w:tab w:val="left" w:pos="35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314097" w:rsidRPr="007F6735">
        <w:rPr>
          <w:sz w:val="24"/>
          <w:szCs w:val="24"/>
        </w:rPr>
        <w:t>iejscow</w:t>
      </w:r>
      <w:r>
        <w:rPr>
          <w:sz w:val="24"/>
          <w:szCs w:val="24"/>
        </w:rPr>
        <w:t>y</w:t>
      </w:r>
      <w:r w:rsidR="00314097" w:rsidRPr="007F6735">
        <w:rPr>
          <w:sz w:val="24"/>
          <w:szCs w:val="24"/>
        </w:rPr>
        <w:t xml:space="preserve"> plan zagospodarowania przestrzennego wskazuje przeznaczenie obszaru jako teren i obszar górniczy oznaczony na rysunku planu symbolem PG oraz jako teren lasu oznaczony na rysunku planu symbolem ZL. </w:t>
      </w:r>
    </w:p>
    <w:p w:rsidR="00314097" w:rsidRPr="007F6735" w:rsidRDefault="00314097" w:rsidP="00314097">
      <w:pPr>
        <w:tabs>
          <w:tab w:val="left" w:pos="357"/>
        </w:tabs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plan</w:t>
      </w:r>
      <w:r w:rsidR="001C5AD2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wskazano przeznaczenie terenu PG – teren i obszar górniczy, zapewniając odpowiedni rygor eksploatacji przedmiotowego terenu poprzez narzucenie w części opisowej planu oraz rysunkowej wymagań. Ustalono dla tego terenu możliwość eksploatacji kruszywa naturalnego, zgodnie z zasięgiem występowania złoża wskazanym na rysunku planu oraz zgodnie z przepisami odrębnymi. Dodatkowo ustalono wykorzystanie nadkładu do rekultywacji terenu.  Terenom wykluczonym </w:t>
      </w:r>
      <w:r>
        <w:rPr>
          <w:sz w:val="24"/>
          <w:szCs w:val="24"/>
        </w:rPr>
        <w:br/>
      </w:r>
      <w:r w:rsidRPr="007F6735">
        <w:rPr>
          <w:sz w:val="24"/>
          <w:szCs w:val="24"/>
        </w:rPr>
        <w:t xml:space="preserve">z możliwości eksploatacji zapewniono ochronę poprzez wprowadzenie filarów ochronnych. </w:t>
      </w:r>
    </w:p>
    <w:p w:rsidR="00314097" w:rsidRPr="007F6735" w:rsidRDefault="00314097" w:rsidP="00314097">
      <w:pPr>
        <w:tabs>
          <w:tab w:val="left" w:pos="357"/>
        </w:tabs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plan</w:t>
      </w:r>
      <w:r w:rsidR="001C5AD2">
        <w:rPr>
          <w:sz w:val="24"/>
          <w:szCs w:val="24"/>
        </w:rPr>
        <w:t xml:space="preserve">ie </w:t>
      </w:r>
      <w:r w:rsidRPr="007F6735">
        <w:rPr>
          <w:sz w:val="24"/>
          <w:szCs w:val="24"/>
        </w:rPr>
        <w:t>dla terenu PG dopuszczono:</w:t>
      </w:r>
    </w:p>
    <w:p w:rsidR="00314097" w:rsidRDefault="00314097" w:rsidP="00314097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lokalizację urządzeń budowlanych lub budowli, związanych z eksploatacją złoża o wysokości nie większej niż 20 m, </w:t>
      </w:r>
    </w:p>
    <w:p w:rsidR="00314097" w:rsidRDefault="00314097" w:rsidP="00314097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sz w:val="24"/>
          <w:szCs w:val="24"/>
        </w:rPr>
      </w:pPr>
      <w:r w:rsidRPr="001D46B6">
        <w:rPr>
          <w:sz w:val="24"/>
          <w:szCs w:val="24"/>
        </w:rPr>
        <w:t>składowania lub magazynowania kopalin na zwałowiskach, z uwzględnieniem zakazu eksploatacji kruszywa naturalnego w filarach ochronnych, w tym wskazanym na rysunku planu,</w:t>
      </w:r>
    </w:p>
    <w:p w:rsidR="00314097" w:rsidRPr="00751748" w:rsidRDefault="00314097" w:rsidP="00314097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spacing w:line="276" w:lineRule="auto"/>
        <w:jc w:val="both"/>
        <w:rPr>
          <w:b/>
          <w:bCs/>
          <w:sz w:val="24"/>
          <w:szCs w:val="24"/>
        </w:rPr>
      </w:pPr>
      <w:r w:rsidRPr="00751748">
        <w:rPr>
          <w:rStyle w:val="Pogrubienie"/>
          <w:b w:val="0"/>
          <w:bCs w:val="0"/>
          <w:sz w:val="24"/>
          <w:szCs w:val="24"/>
        </w:rPr>
        <w:t>zagospodarowania mas ziemnych i skalnych powstałych w związku z wydobyciem i przeróbką kopaliny do celów rekultywacyjnych</w:t>
      </w:r>
      <w:r w:rsidRPr="00751748">
        <w:rPr>
          <w:b/>
          <w:bCs/>
          <w:sz w:val="24"/>
          <w:szCs w:val="24"/>
        </w:rPr>
        <w:t>.</w:t>
      </w:r>
    </w:p>
    <w:p w:rsidR="00314097" w:rsidRPr="007F6735" w:rsidRDefault="00314097" w:rsidP="00314097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Określono również parametry eksploatacji kruszywa naturalnego, których wielkość wynikać będzie z przepisów odrębnych, na co powołują się ustalenia planu. Ustalono również, że powierzchnia terenu objęta eksploatacją kruszywa naturalnego </w:t>
      </w:r>
      <w:r w:rsidRPr="007F6735">
        <w:rPr>
          <w:sz w:val="24"/>
          <w:szCs w:val="24"/>
        </w:rPr>
        <w:br/>
        <w:t xml:space="preserve">z wyłączeniem obszarów pod urządzeniami budowlanymi lub budowlami związanymi z eksploatacją złoża, zajmie powierzchnię nie większą niż 30 ha, w tym na obszarze Natura 2000 nie większą niż 9 ha. Tym samym zapis ten uniemożliwi jednorazowe przekształcenie całego terenu położonego  w granicach opracowania planu. Odniesiono się również do poszanowania powierzchni biologicznie czynnej nie mniejszej niż 20% powierzchni terenu. </w:t>
      </w:r>
    </w:p>
    <w:p w:rsidR="00314097" w:rsidRPr="007F6735" w:rsidRDefault="001C5AD2" w:rsidP="00314097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314097" w:rsidRPr="007F6735">
        <w:rPr>
          <w:sz w:val="24"/>
          <w:szCs w:val="24"/>
        </w:rPr>
        <w:t>iejscow</w:t>
      </w:r>
      <w:r>
        <w:rPr>
          <w:sz w:val="24"/>
          <w:szCs w:val="24"/>
        </w:rPr>
        <w:t>y</w:t>
      </w:r>
      <w:r w:rsidR="00314097" w:rsidRPr="007F6735">
        <w:rPr>
          <w:sz w:val="24"/>
          <w:szCs w:val="24"/>
        </w:rPr>
        <w:t xml:space="preserve"> plan zagospodarowania przestrzennego wskazuje przeznaczenie obszaru jako terenu leśnego, który został wyznaczony ze względu na poszanowanie istniejącego kompleksu leśnego. I</w:t>
      </w:r>
      <w:r w:rsidR="00314097" w:rsidRPr="007F6735">
        <w:rPr>
          <w:color w:val="000000"/>
          <w:sz w:val="24"/>
          <w:szCs w:val="24"/>
        </w:rPr>
        <w:t xml:space="preserve">stotny jest fakt, że zachowany ok. 1,4 ha fragment lasu będzie mógł pełnić rolę miejsca schronienia i odpoczynku dla fauny, a także potencjalne siedliska dla rozprzestrzeniania się i wzrostu różnych gatunków roślin. </w:t>
      </w:r>
      <w:r w:rsidR="00314097" w:rsidRPr="007F6735">
        <w:rPr>
          <w:sz w:val="24"/>
          <w:szCs w:val="24"/>
        </w:rPr>
        <w:t xml:space="preserve">Ważnym zapisem </w:t>
      </w:r>
      <w:r w:rsidR="000144F1">
        <w:rPr>
          <w:sz w:val="24"/>
          <w:szCs w:val="24"/>
        </w:rPr>
        <w:br/>
      </w:r>
      <w:r w:rsidR="00314097" w:rsidRPr="007F6735">
        <w:rPr>
          <w:sz w:val="24"/>
          <w:szCs w:val="24"/>
        </w:rPr>
        <w:t xml:space="preserve">w kontekście środowiskowym jest ustalony obowiązek ochrony poprzez zachowanie cennego siedliska przyrodniczego, wskazanego na rysunku planu (jest to miejsce występowania znaczącej fauny i flory, które plan chroni przed likwidacją siedliska). </w:t>
      </w:r>
      <w:r w:rsidR="00A43EF2">
        <w:rPr>
          <w:sz w:val="24"/>
          <w:szCs w:val="24"/>
        </w:rPr>
        <w:br/>
      </w:r>
      <w:r w:rsidR="00314097" w:rsidRPr="007F6735">
        <w:rPr>
          <w:sz w:val="24"/>
          <w:szCs w:val="24"/>
        </w:rPr>
        <w:t xml:space="preserve">Ten właśnie fragment terenu będzie podlegał szczególnej ochronie przyrodniczej </w:t>
      </w:r>
      <w:r w:rsidR="00A43EF2">
        <w:rPr>
          <w:sz w:val="24"/>
          <w:szCs w:val="24"/>
        </w:rPr>
        <w:br/>
      </w:r>
      <w:r w:rsidR="00314097" w:rsidRPr="007F6735">
        <w:rPr>
          <w:sz w:val="24"/>
          <w:szCs w:val="24"/>
        </w:rPr>
        <w:t xml:space="preserve">i wyłączony pozostanie z eksploatacji. Cenne siedlisko przyrodnicze nadal będzie </w:t>
      </w:r>
      <w:r w:rsidR="00314097" w:rsidRPr="007F6735">
        <w:rPr>
          <w:sz w:val="24"/>
          <w:szCs w:val="24"/>
        </w:rPr>
        <w:lastRenderedPageBreak/>
        <w:t xml:space="preserve">mogło stanowić miejsce bytowania znaczących gatunków fauny i flory. Występujące </w:t>
      </w:r>
      <w:r w:rsidR="00A43EF2">
        <w:rPr>
          <w:sz w:val="24"/>
          <w:szCs w:val="24"/>
        </w:rPr>
        <w:br/>
      </w:r>
      <w:r w:rsidR="00314097" w:rsidRPr="007F6735">
        <w:rPr>
          <w:sz w:val="24"/>
          <w:szCs w:val="24"/>
        </w:rPr>
        <w:t>tu bogactwo przyrodnicze zostaje wskazane do zachowania. Dodatkowo fragment pozostawionego lasu posiadać będzie charakter minimalizujący dla zamierzenia inwestycyjnego w zakresie eksploatacji złoża. Plan dla terenu lasu ustala zachowanie dotychczasowego sposobu użytkowania oraz prowadzenie gospodarki leśnej zgodnie z planem urządzenia lasu.</w:t>
      </w:r>
    </w:p>
    <w:p w:rsidR="00314097" w:rsidRPr="007F6735" w:rsidRDefault="00314097" w:rsidP="00314097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357"/>
        </w:tabs>
        <w:spacing w:line="276" w:lineRule="auto"/>
        <w:ind w:left="709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P</w:t>
      </w:r>
      <w:r w:rsidR="000144F1">
        <w:rPr>
          <w:sz w:val="24"/>
          <w:szCs w:val="24"/>
        </w:rPr>
        <w:t>l</w:t>
      </w:r>
      <w:r w:rsidRPr="007F6735">
        <w:rPr>
          <w:sz w:val="24"/>
          <w:szCs w:val="24"/>
        </w:rPr>
        <w:t>an uwzględnia zasady zagospodarowania terenu, pozwala na właściwe</w:t>
      </w:r>
      <w:r w:rsidR="000144F1">
        <w:rPr>
          <w:sz w:val="24"/>
          <w:szCs w:val="24"/>
        </w:rPr>
        <w:t xml:space="preserve"> </w:t>
      </w:r>
      <w:r w:rsidRPr="007F6735">
        <w:rPr>
          <w:sz w:val="24"/>
          <w:szCs w:val="24"/>
        </w:rPr>
        <w:t>i zgodne z przeznaczeniem ukształtowanie przestrzeni.</w:t>
      </w:r>
    </w:p>
    <w:p w:rsidR="00314097" w:rsidRPr="007F6735" w:rsidRDefault="00314097" w:rsidP="00314097">
      <w:pPr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Dodatkowe uszczegółowienie ograniczeń wynikać będzie natomiast z przepisów odrębnych, których zgodnie z zasadami techniki prawodawczej nie powiela </w:t>
      </w:r>
      <w:r w:rsidRPr="007F6735">
        <w:rPr>
          <w:sz w:val="24"/>
          <w:szCs w:val="24"/>
        </w:rPr>
        <w:br/>
        <w:t xml:space="preserve">się w dokumentach niższego rzędu. 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zakresie granic obszarów wymagających przekształceń lub rekultywacji wyznaczono granice obszaru wymagającego rekultywacji, pokrywające się z granicami terenu PG</w:t>
      </w:r>
      <w:r w:rsidRPr="007F6735">
        <w:rPr>
          <w:rFonts w:eastAsia="MS Mincho"/>
          <w:sz w:val="24"/>
          <w:szCs w:val="24"/>
        </w:rPr>
        <w:t xml:space="preserve">. Tym samym w zapisach </w:t>
      </w:r>
      <w:r w:rsidR="000144F1">
        <w:rPr>
          <w:rFonts w:eastAsia="MS Mincho"/>
          <w:sz w:val="24"/>
          <w:szCs w:val="24"/>
        </w:rPr>
        <w:t>planu</w:t>
      </w:r>
      <w:r w:rsidRPr="007F6735">
        <w:rPr>
          <w:rFonts w:eastAsia="MS Mincho"/>
          <w:sz w:val="24"/>
          <w:szCs w:val="24"/>
        </w:rPr>
        <w:t xml:space="preserve">, </w:t>
      </w:r>
      <w:r w:rsidRPr="007F6735">
        <w:rPr>
          <w:sz w:val="24"/>
          <w:szCs w:val="24"/>
        </w:rPr>
        <w:t xml:space="preserve">ustalono po zakończeniu eksploatacji kruszywa naturalnego, dla obszaru wymagającego rekultywacji, rekultywację w kierunku rolnym lub leśnym, zgodnie z dotychczasowym sposobem użytkowania terenu, przy czym </w:t>
      </w:r>
      <w:r w:rsidRPr="007F6735">
        <w:rPr>
          <w:sz w:val="24"/>
          <w:szCs w:val="24"/>
        </w:rPr>
        <w:br/>
        <w:t xml:space="preserve">w przypadku kierunku leśnego ustala się nasadzenia o składzie gatunkowym zbliżonym do składu sprzed eksploatacji, lub zgodnym z warunkami siedliskowymi. Zaznaczyć należy również, że ze względu na etapowanie eksploatacji kruszywa etapowane będą również prace rekultywacyjne. Jest to działanie korzystne dla środowiska gdyż z jednej strony nie pozwoli to na jednoczesną wycinkę drzew na całym terenie inwestycji </w:t>
      </w:r>
      <w:r w:rsidRPr="007F6735">
        <w:rPr>
          <w:sz w:val="24"/>
          <w:szCs w:val="24"/>
        </w:rPr>
        <w:br/>
        <w:t xml:space="preserve">a z drugiej strony prowadzona sukcesywnie rekultywacja pozwoli na powstawanie nowych siedlisk. </w:t>
      </w:r>
    </w:p>
    <w:p w:rsidR="00314097" w:rsidRPr="007F6735" w:rsidRDefault="00314097" w:rsidP="00314097">
      <w:pPr>
        <w:pStyle w:val="Akapitzlist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Ponadto w plan</w:t>
      </w:r>
      <w:r w:rsidR="000144F1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ustalono konieczność uwzględnienia przebiegu sieci infrastruktury technicznej, w tym w szczególności istniejącej napowietrznej linii elektroenergetycznej najwyższego napięcia 220kV i planowanej napowietrznej linii elektroenergetycznej najwyższego napięcia 400kV, wskazanych na rysunku planu. Ponadto wskazano</w:t>
      </w:r>
      <w:r w:rsidR="000144F1">
        <w:rPr>
          <w:sz w:val="24"/>
          <w:szCs w:val="24"/>
        </w:rPr>
        <w:br/>
      </w:r>
      <w:r w:rsidRPr="007F6735">
        <w:rPr>
          <w:sz w:val="24"/>
          <w:szCs w:val="24"/>
        </w:rPr>
        <w:t>na konieczność uwzględnienia uwarunkowań gruntowo-wodnych i geotechnicznych przy realizacji inwestycji, a także uwzględnienia obszarów i terenów górniczych: „Sępólno Wielkie 4” i „Sępólno Wielkie V”, zlokalizowanych poza granicami planu.</w:t>
      </w:r>
    </w:p>
    <w:p w:rsidR="00314097" w:rsidRPr="007F6735" w:rsidRDefault="00314097" w:rsidP="00314097">
      <w:pPr>
        <w:pStyle w:val="Akapitzlist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zapisach planu znalazł się także zakaz eksploatacji kruszywa naturalnego w filarach ochronnych, wskazanych na rysunku planu. Ustalono zakaz sadzenia drzew, składowania lub magazynowania kopalin na zwałowiskach pod liniami elektroenergetycznymi oraz licząc od rzutu poziomego skrajnego przewodu fazowego w odległości mniejszej niż:</w:t>
      </w:r>
    </w:p>
    <w:p w:rsidR="00314097" w:rsidRPr="007F6735" w:rsidRDefault="00314097" w:rsidP="00314097">
      <w:pPr>
        <w:pStyle w:val="Akapitzlist"/>
        <w:spacing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- 6 m od linii elektroenergetycznej 220 </w:t>
      </w:r>
      <w:proofErr w:type="spellStart"/>
      <w:r w:rsidRPr="007F6735">
        <w:rPr>
          <w:sz w:val="24"/>
          <w:szCs w:val="24"/>
        </w:rPr>
        <w:t>kV</w:t>
      </w:r>
      <w:proofErr w:type="spellEnd"/>
      <w:r w:rsidRPr="007F6735">
        <w:rPr>
          <w:sz w:val="24"/>
          <w:szCs w:val="24"/>
        </w:rPr>
        <w:t>,</w:t>
      </w:r>
    </w:p>
    <w:p w:rsidR="00314097" w:rsidRPr="007F6735" w:rsidRDefault="00314097" w:rsidP="00314097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- 7 m od linii elektroenergetycznej 400kV.</w:t>
      </w:r>
    </w:p>
    <w:p w:rsidR="00314097" w:rsidRPr="007F6735" w:rsidRDefault="00314097" w:rsidP="00314097">
      <w:pPr>
        <w:pStyle w:val="Tekstpodstawowy2"/>
        <w:spacing w:after="0" w:line="276" w:lineRule="auto"/>
        <w:ind w:left="714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plan</w:t>
      </w:r>
      <w:r w:rsidR="000144F1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zakazano również lokalizacji budynków.</w:t>
      </w:r>
    </w:p>
    <w:p w:rsidR="00314097" w:rsidRPr="007F6735" w:rsidRDefault="00314097" w:rsidP="00314097">
      <w:pPr>
        <w:pStyle w:val="Tekstpodstawowy2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</w:t>
      </w:r>
      <w:r w:rsidR="000144F1">
        <w:rPr>
          <w:sz w:val="24"/>
          <w:szCs w:val="24"/>
        </w:rPr>
        <w:t xml:space="preserve"> </w:t>
      </w:r>
      <w:r w:rsidRPr="007F6735">
        <w:rPr>
          <w:sz w:val="24"/>
          <w:szCs w:val="24"/>
        </w:rPr>
        <w:t>miejscow</w:t>
      </w:r>
      <w:r w:rsidR="000144F1">
        <w:rPr>
          <w:sz w:val="24"/>
          <w:szCs w:val="24"/>
        </w:rPr>
        <w:t>ym</w:t>
      </w:r>
      <w:r w:rsidRPr="007F6735">
        <w:rPr>
          <w:sz w:val="24"/>
          <w:szCs w:val="24"/>
        </w:rPr>
        <w:t xml:space="preserve"> plan</w:t>
      </w:r>
      <w:r w:rsidR="000144F1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zagospodarowania przestrzennego wskazano zasady ochrony środowiska, przyrody i krajobrazu kulturowego poprzez ustalenie na terenie PG obowiązku eksploatacji kruszywa naturalnego ponad lustrem wód podziemnych, </w:t>
      </w:r>
      <w:r w:rsidRPr="007F6735">
        <w:rPr>
          <w:sz w:val="24"/>
          <w:szCs w:val="24"/>
        </w:rPr>
        <w:br/>
      </w:r>
      <w:r w:rsidRPr="007F6735">
        <w:rPr>
          <w:sz w:val="24"/>
          <w:szCs w:val="24"/>
        </w:rPr>
        <w:lastRenderedPageBreak/>
        <w:t xml:space="preserve">w formie kopalni suchej, ochronę poprzez zachowanie cennego siedliska przyrodniczego, wskazanego na rysunku planu, uzyskania najkorzystniejszych warunków dla środowiska przyrodniczego po zakończeniu eksploatacji kruszywa naturalnego, zachowanie karpin przy ciągach komunikacyjnych w ilości nie mniejszej </w:t>
      </w:r>
      <w:r w:rsidRPr="007F6735">
        <w:rPr>
          <w:sz w:val="24"/>
          <w:szCs w:val="24"/>
        </w:rPr>
        <w:br/>
        <w:t>niż 20% pozyskanych podczas karczowania. Karpiny stanowić będą zarówno miejsce schronień dla płazów jak i miejsce żerowania dla stwierdzonych na obszarze inwestycji gatunków dzięciołów. Na terenie PG zakazano dodatkowo magazynowania materiałów mogących powodować zanieczyszczenie środowiska w miejscach nieizolowanych od powierzchni terenu. Ponadto p</w:t>
      </w:r>
      <w:r w:rsidR="000144F1">
        <w:rPr>
          <w:sz w:val="24"/>
          <w:szCs w:val="24"/>
        </w:rPr>
        <w:t>lan</w:t>
      </w:r>
      <w:r w:rsidRPr="007F6735">
        <w:rPr>
          <w:sz w:val="24"/>
          <w:szCs w:val="24"/>
        </w:rPr>
        <w:t xml:space="preserve"> wskazuje konieczność zagospodarowania wód opadowych i roztopowych na całym terenie. </w:t>
      </w:r>
    </w:p>
    <w:p w:rsidR="00314097" w:rsidRPr="007F6735" w:rsidRDefault="00314097" w:rsidP="00314097">
      <w:pPr>
        <w:pStyle w:val="Tekstpodstawowy"/>
        <w:numPr>
          <w:ilvl w:val="0"/>
          <w:numId w:val="1"/>
        </w:numPr>
        <w:spacing w:line="276" w:lineRule="auto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Plan w zakresie zasad modernizacji, rozbudowy i budowy systemów komunikacji i infrastruktury technicznej ustala wymagania poprzez zapewnienie dostępu do dróg publicznych, zlokalizowanych poza planem. Plan nie zakłada rozbudowy sieci komunikacyjnej. Ustalony został dostęp do dróg publicznych zlokalizowanych poza planem a tym samym ograniczono transportochłonność układu przestrzennego. Plan określa również wymaganą liczbę miejsc postojowych dla terenu PG, w tym również zaopatrzonych w kartę parkingową, zgodnie z ustaleniami przepisów odrębnych. </w:t>
      </w:r>
    </w:p>
    <w:p w:rsidR="00314097" w:rsidRPr="007F6735" w:rsidRDefault="00314097" w:rsidP="00314097">
      <w:pPr>
        <w:pStyle w:val="Tekstpodstawowy"/>
        <w:spacing w:line="276" w:lineRule="auto"/>
        <w:ind w:left="714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Dopuszczono także na terenie PG możliwość lokalizacji napowietrznej linii elektroenergetycznej najwyższego napięcia 400kV, wskazanej na rysunku planu, </w:t>
      </w:r>
      <w:r w:rsidRPr="007F6735">
        <w:rPr>
          <w:i w:val="0"/>
          <w:iCs w:val="0"/>
        </w:rPr>
        <w:br/>
        <w:t>a także powiązanie sieci infrastruktury technicznej z układem zewnętrznym oraz zapewnienie dostępu do sieci.</w:t>
      </w:r>
    </w:p>
    <w:p w:rsidR="00314097" w:rsidRPr="001C6180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iCs/>
          <w:sz w:val="24"/>
          <w:szCs w:val="24"/>
        </w:rPr>
      </w:pPr>
      <w:r w:rsidRPr="007F6735">
        <w:rPr>
          <w:sz w:val="24"/>
          <w:szCs w:val="24"/>
        </w:rPr>
        <w:t>W zakresie granic i sposobów zagospodarowania terenów lub obiektów podlegających ochronie na podstawie przepisów odrębnych, terenów górniczych, a także obszarów szczególnego zagrożenia powodzią, obszarów osuwania się mas ziemnych, krajobrazów priorytetowych określonych w audycie krajobrazowym oraz w planach zagospodarowania przestrzennego</w:t>
      </w:r>
      <w:r w:rsidRPr="00D830A8">
        <w:rPr>
          <w:sz w:val="24"/>
          <w:szCs w:val="24"/>
        </w:rPr>
        <w:t xml:space="preserve"> województwa p</w:t>
      </w:r>
      <w:r w:rsidR="000144F1">
        <w:rPr>
          <w:sz w:val="24"/>
          <w:szCs w:val="24"/>
        </w:rPr>
        <w:t>lan miejscowy</w:t>
      </w:r>
      <w:r w:rsidRPr="00D830A8">
        <w:rPr>
          <w:sz w:val="24"/>
          <w:szCs w:val="24"/>
        </w:rPr>
        <w:t xml:space="preserve"> ustalił  uwzględnienie przy zagospodarowaniu niniejszego terenu, ograniczeń wynikających z położenia części obszaru objętego planem w granicy obszaru  Natura 2000 – Ostoi Drawskiej (obszaru specjalnej ochrony ptaków - PLB320019), wskazanego na rysunku planu, oraz obszaru objętego planem w granicy Głównego Zbiornika Wód Podziemnych GZWP nr 120 </w:t>
      </w:r>
      <w:r w:rsidRPr="00D830A8">
        <w:rPr>
          <w:sz w:val="24"/>
          <w:szCs w:val="24"/>
        </w:rPr>
        <w:br/>
        <w:t xml:space="preserve">– Zbiornika </w:t>
      </w:r>
      <w:proofErr w:type="spellStart"/>
      <w:r w:rsidRPr="00D830A8">
        <w:rPr>
          <w:sz w:val="24"/>
          <w:szCs w:val="24"/>
        </w:rPr>
        <w:t>międzymorenowego</w:t>
      </w:r>
      <w:proofErr w:type="spellEnd"/>
      <w:r w:rsidRPr="00D830A8">
        <w:rPr>
          <w:sz w:val="24"/>
          <w:szCs w:val="24"/>
        </w:rPr>
        <w:t xml:space="preserve"> Bobolice, zgodnie z przepisami odrębnymi. </w:t>
      </w:r>
      <w:r w:rsidRPr="00D830A8">
        <w:rPr>
          <w:iCs/>
          <w:sz w:val="24"/>
          <w:szCs w:val="24"/>
        </w:rPr>
        <w:t xml:space="preserve">Istotne jest także, </w:t>
      </w:r>
      <w:r w:rsidRPr="00BB6EE5">
        <w:rPr>
          <w:iCs/>
          <w:sz w:val="24"/>
          <w:szCs w:val="24"/>
        </w:rPr>
        <w:t xml:space="preserve">że zapisy </w:t>
      </w:r>
      <w:r w:rsidR="00A43EF2">
        <w:rPr>
          <w:iCs/>
          <w:sz w:val="24"/>
          <w:szCs w:val="24"/>
        </w:rPr>
        <w:t>planu</w:t>
      </w:r>
      <w:r w:rsidRPr="00BB6EE5">
        <w:rPr>
          <w:iCs/>
          <w:sz w:val="24"/>
          <w:szCs w:val="24"/>
        </w:rPr>
        <w:t xml:space="preserve"> nie są niezgodne z planami zadań ochronnych </w:t>
      </w:r>
      <w:r w:rsidRPr="00BB6EE5">
        <w:rPr>
          <w:iCs/>
          <w:sz w:val="24"/>
          <w:szCs w:val="24"/>
        </w:rPr>
        <w:br/>
        <w:t xml:space="preserve">dla obszarów Natura 2000: Ostoja Drawska” PLB320019 oraz „Bobolickie Jeziora </w:t>
      </w:r>
      <w:proofErr w:type="spellStart"/>
      <w:r w:rsidRPr="001C6180">
        <w:rPr>
          <w:iCs/>
          <w:sz w:val="24"/>
          <w:szCs w:val="24"/>
        </w:rPr>
        <w:t>Lobeliowe</w:t>
      </w:r>
      <w:proofErr w:type="spellEnd"/>
      <w:r w:rsidRPr="001C6180">
        <w:rPr>
          <w:iCs/>
          <w:sz w:val="24"/>
          <w:szCs w:val="24"/>
        </w:rPr>
        <w:t>” PLH320001.</w:t>
      </w:r>
    </w:p>
    <w:p w:rsidR="00314097" w:rsidRPr="007F6735" w:rsidRDefault="00314097" w:rsidP="0031409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1C6180">
        <w:rPr>
          <w:sz w:val="24"/>
          <w:szCs w:val="24"/>
        </w:rPr>
        <w:t xml:space="preserve">W zakresie sposobów i </w:t>
      </w:r>
      <w:r w:rsidRPr="005D5FEE">
        <w:rPr>
          <w:sz w:val="24"/>
          <w:szCs w:val="24"/>
        </w:rPr>
        <w:t xml:space="preserve">terminów tymczasowego zagospodarowania, urządzania i użytkowania terenów, ustalono </w:t>
      </w:r>
      <w:r w:rsidRPr="007F6735">
        <w:rPr>
          <w:sz w:val="24"/>
          <w:szCs w:val="24"/>
        </w:rPr>
        <w:t>dla terenu PG maksymalny termin zakończenia eksploatacji kruszywa naturalnego na rok 2042. Zapis taki umożliwi szybkie przywrócenie terenu do obecnego sposobu zagospodarowania.</w:t>
      </w:r>
    </w:p>
    <w:p w:rsidR="00314097" w:rsidRPr="007F6735" w:rsidRDefault="00314097" w:rsidP="00314097">
      <w:pPr>
        <w:pStyle w:val="Tekstpodstawowy"/>
        <w:numPr>
          <w:ilvl w:val="0"/>
          <w:numId w:val="1"/>
        </w:numPr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Na obszarze planu przeważająca część terenu porośnięta jest lasem, głównie występuje w nim sosna pospolita. Poza tym, środkowowschodni fragment omawianego terenu jest obecnie pozbawiony zalesień. Na analizowanym terenie różnorodność </w:t>
      </w:r>
      <w:r w:rsidRPr="007F6735">
        <w:rPr>
          <w:i w:val="0"/>
          <w:iCs w:val="0"/>
          <w:color w:val="000000"/>
        </w:rPr>
        <w:t>biotyczna roślin jest tutaj relatywnie niska (zwłaszcza mając na uwadze powierzchnię terenu), a gatunki w większości są bardzo pospolite</w:t>
      </w:r>
      <w:r w:rsidRPr="007F6735">
        <w:rPr>
          <w:i w:val="0"/>
          <w:iCs w:val="0"/>
        </w:rPr>
        <w:t xml:space="preserve">. Uwzględniając, że omawiany teren </w:t>
      </w:r>
      <w:r w:rsidRPr="007F6735">
        <w:rPr>
          <w:i w:val="0"/>
          <w:iCs w:val="0"/>
        </w:rPr>
        <w:lastRenderedPageBreak/>
        <w:t xml:space="preserve">położony jest w sąsiedztwie istniejących obszarów i terenów górniczych, pośród lasów, uznaje się, że przyjęcie </w:t>
      </w:r>
      <w:r w:rsidR="000144F1">
        <w:rPr>
          <w:i w:val="0"/>
          <w:iCs w:val="0"/>
          <w:lang w:val="pl-PL"/>
        </w:rPr>
        <w:t>planu</w:t>
      </w:r>
      <w:r w:rsidRPr="007F6735">
        <w:rPr>
          <w:i w:val="0"/>
          <w:iCs w:val="0"/>
        </w:rPr>
        <w:t xml:space="preserve"> nie będzie szczególnie niekorzystne. Inwestycja polegająca na eksploatacji złoża realizowana będzie na jednym polu inwestycyjnym, </w:t>
      </w:r>
      <w:r w:rsidRPr="007F6735">
        <w:rPr>
          <w:i w:val="0"/>
          <w:iCs w:val="0"/>
          <w:color w:val="000000"/>
        </w:rPr>
        <w:t xml:space="preserve">tzn., że przedmiotowy teren objęty zostanie wydobyciem kopaliny dopiero po zakończeniu wydobycia złoża na terenach sąsiednich. Dlatego skumulowanie potencjalnych (w tym negatywnych) oddziaływań kopalni z innymi kopalniami znajdującym się obecnie </w:t>
      </w:r>
      <w:r w:rsidR="000144F1">
        <w:rPr>
          <w:i w:val="0"/>
          <w:iCs w:val="0"/>
          <w:color w:val="000000"/>
        </w:rPr>
        <w:br/>
      </w:r>
      <w:r w:rsidRPr="007F6735">
        <w:rPr>
          <w:i w:val="0"/>
          <w:iCs w:val="0"/>
          <w:color w:val="000000"/>
        </w:rPr>
        <w:t xml:space="preserve">w sąsiedztwie nie będzie zachodziło. Ponadto, sąsiednie tereny obecnie istniejących żwirowni – zanim uruchomiona zostanie kopalnia na obszarze objętym </w:t>
      </w:r>
      <w:r w:rsidR="000144F1">
        <w:rPr>
          <w:i w:val="0"/>
          <w:iCs w:val="0"/>
          <w:color w:val="000000"/>
          <w:lang w:val="pl-PL"/>
        </w:rPr>
        <w:t>planem</w:t>
      </w:r>
      <w:r w:rsidR="000144F1">
        <w:rPr>
          <w:i w:val="0"/>
          <w:iCs w:val="0"/>
          <w:color w:val="000000"/>
          <w:lang w:val="pl-PL"/>
        </w:rPr>
        <w:br/>
      </w:r>
      <w:r w:rsidRPr="007F6735">
        <w:rPr>
          <w:i w:val="0"/>
          <w:iCs w:val="0"/>
          <w:color w:val="000000"/>
        </w:rPr>
        <w:t xml:space="preserve">– zostaną zamknięte i poddane rekultywacji. Tym samym, sytuacja zbytniego, nieplanowanego i </w:t>
      </w:r>
      <w:proofErr w:type="spellStart"/>
      <w:r w:rsidRPr="007F6735">
        <w:rPr>
          <w:i w:val="0"/>
          <w:iCs w:val="0"/>
          <w:color w:val="000000"/>
        </w:rPr>
        <w:t>wielkopowierzchniowego</w:t>
      </w:r>
      <w:proofErr w:type="spellEnd"/>
      <w:r w:rsidRPr="007F6735">
        <w:rPr>
          <w:i w:val="0"/>
          <w:iCs w:val="0"/>
          <w:color w:val="000000"/>
        </w:rPr>
        <w:t xml:space="preserve"> utworzenia terenów kopalni w tym miejscu nie zajdzie.</w:t>
      </w:r>
      <w:r w:rsidRPr="007F6735">
        <w:rPr>
          <w:i w:val="0"/>
          <w:iCs w:val="0"/>
        </w:rPr>
        <w:t xml:space="preserve"> Obecnie pokłady złoża na terenach sąsiednich kopalni są na wykończeniu.</w:t>
      </w:r>
    </w:p>
    <w:p w:rsidR="00314097" w:rsidRPr="007F6735" w:rsidRDefault="00314097" w:rsidP="00314097">
      <w:pPr>
        <w:pStyle w:val="Tekstpodstawowy"/>
        <w:spacing w:line="276" w:lineRule="auto"/>
        <w:ind w:left="709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Dodatkowo zaznaczyć należy, że w skali długoczasowej tj. po zakończeniu eksploatacji kopalni, w wyniku rekultywacji, na terenie objętym przedmiotowym opracowaniem powstanie atrakcyjny teren leśny lub obszar rolniczy, podnoszący walory krajobrazowe (szczególnie w sąsiedztwie lasu). </w:t>
      </w:r>
    </w:p>
    <w:p w:rsidR="00314097" w:rsidRPr="007F6735" w:rsidRDefault="00314097" w:rsidP="0031409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</w:t>
      </w:r>
      <w:r w:rsidR="000144F1">
        <w:rPr>
          <w:sz w:val="24"/>
          <w:szCs w:val="24"/>
        </w:rPr>
        <w:t>planie</w:t>
      </w:r>
      <w:r w:rsidRPr="007F6735">
        <w:rPr>
          <w:sz w:val="24"/>
          <w:szCs w:val="24"/>
        </w:rPr>
        <w:t xml:space="preserve"> nie podjęto ustaleń dotyczących wymagań wynikających z potrzeb kształtowania przestrzeni publicznej, gdyż nie zostały one w plan</w:t>
      </w:r>
      <w:r w:rsidR="000144F1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 wyznaczone. </w:t>
      </w:r>
    </w:p>
    <w:p w:rsidR="00314097" w:rsidRPr="007F6735" w:rsidRDefault="00314097" w:rsidP="0031409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>W zakresie zasad ochrony dziedzictwa kulturowego i zabytków, w tym krajobrazów kulturowych oraz dóbr kultury współczesnej nie podjęto ustaleń w plan</w:t>
      </w:r>
      <w:r w:rsidR="000144F1">
        <w:rPr>
          <w:sz w:val="24"/>
          <w:szCs w:val="24"/>
        </w:rPr>
        <w:t>ie</w:t>
      </w:r>
      <w:r w:rsidRPr="007F6735">
        <w:rPr>
          <w:sz w:val="24"/>
          <w:szCs w:val="24"/>
        </w:rPr>
        <w:t xml:space="preserve">, gdyż </w:t>
      </w:r>
      <w:r w:rsidR="000144F1">
        <w:rPr>
          <w:sz w:val="24"/>
          <w:szCs w:val="24"/>
        </w:rPr>
        <w:br/>
      </w:r>
      <w:r w:rsidRPr="007F6735">
        <w:rPr>
          <w:sz w:val="24"/>
          <w:szCs w:val="24"/>
        </w:rPr>
        <w:t xml:space="preserve">dla przedmiotowego obszaru nie ma potrzeby ochrony obszaru w tym zakresie. </w:t>
      </w:r>
    </w:p>
    <w:p w:rsidR="00314097" w:rsidRPr="007F6735" w:rsidRDefault="00314097" w:rsidP="0031409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709" w:hanging="357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Na obszarze objętym </w:t>
      </w:r>
      <w:r w:rsidRPr="00865BB0">
        <w:rPr>
          <w:sz w:val="24"/>
          <w:szCs w:val="24"/>
        </w:rPr>
        <w:t>plan</w:t>
      </w:r>
      <w:r w:rsidR="00C67C0A">
        <w:rPr>
          <w:sz w:val="24"/>
          <w:szCs w:val="24"/>
        </w:rPr>
        <w:t>em</w:t>
      </w:r>
      <w:r w:rsidRPr="00865BB0">
        <w:rPr>
          <w:sz w:val="24"/>
          <w:szCs w:val="24"/>
        </w:rPr>
        <w:t xml:space="preserve"> nie wystąpiła potrzeba określania szczegółowych zasad i warunków scalania i </w:t>
      </w:r>
      <w:r w:rsidRPr="007F6735">
        <w:rPr>
          <w:sz w:val="24"/>
          <w:szCs w:val="24"/>
        </w:rPr>
        <w:t xml:space="preserve">podziału nieruchomości. Istniejąca struktura własnościowa i przestrzenna działek umożliwia wprowadzenie wtórnych podziałów geodezyjnych. Stąd też parametry nowych działek nie zostały zdefiniowane. Przypadkowe podziały </w:t>
      </w:r>
      <w:r w:rsidRPr="007F6735">
        <w:rPr>
          <w:sz w:val="24"/>
          <w:szCs w:val="24"/>
        </w:rPr>
        <w:br/>
        <w:t xml:space="preserve">ze względu na ustaloną funkcję terenu nie będą zachodziły, stąd nie należy zakładać, </w:t>
      </w:r>
      <w:r w:rsidRPr="007F6735">
        <w:rPr>
          <w:sz w:val="24"/>
          <w:szCs w:val="24"/>
        </w:rPr>
        <w:br/>
        <w:t xml:space="preserve">że wymagane będzie przeprowadzenie procedury scalenia. </w:t>
      </w:r>
    </w:p>
    <w:p w:rsidR="00314097" w:rsidRPr="007F6735" w:rsidRDefault="00314097" w:rsidP="00314097">
      <w:pPr>
        <w:pStyle w:val="Tekstpodstawowy"/>
        <w:numPr>
          <w:ilvl w:val="0"/>
          <w:numId w:val="1"/>
        </w:numPr>
        <w:spacing w:line="276" w:lineRule="auto"/>
        <w:jc w:val="both"/>
        <w:rPr>
          <w:i w:val="0"/>
          <w:iCs w:val="0"/>
        </w:rPr>
      </w:pPr>
      <w:r w:rsidRPr="007F6735">
        <w:rPr>
          <w:i w:val="0"/>
          <w:iCs w:val="0"/>
        </w:rPr>
        <w:t>Na obszarze objętym plan</w:t>
      </w:r>
      <w:r w:rsidR="00C67C0A">
        <w:rPr>
          <w:i w:val="0"/>
          <w:iCs w:val="0"/>
          <w:lang w:val="pl-PL"/>
        </w:rPr>
        <w:t xml:space="preserve">em </w:t>
      </w:r>
      <w:r w:rsidRPr="007F6735">
        <w:rPr>
          <w:i w:val="0"/>
          <w:iCs w:val="0"/>
        </w:rPr>
        <w:t>nie wystąpiły szczególne potrzeby w zakresie obronności i bezpieczeństwa państwa, co zostało potwierdzone na etapie uzgodnienia planu</w:t>
      </w:r>
      <w:r w:rsidR="00A43EF2">
        <w:rPr>
          <w:i w:val="0"/>
          <w:iCs w:val="0"/>
        </w:rPr>
        <w:br/>
      </w:r>
      <w:r w:rsidRPr="007F6735">
        <w:rPr>
          <w:i w:val="0"/>
          <w:iCs w:val="0"/>
        </w:rPr>
        <w:t>z właściwymi organami wojskowymi, a także w zakresie ochrony granic</w:t>
      </w:r>
      <w:r w:rsidR="00A43EF2">
        <w:rPr>
          <w:i w:val="0"/>
          <w:iCs w:val="0"/>
          <w:lang w:val="pl-PL"/>
        </w:rPr>
        <w:t xml:space="preserve"> </w:t>
      </w:r>
      <w:r w:rsidRPr="007F6735">
        <w:rPr>
          <w:i w:val="0"/>
          <w:iCs w:val="0"/>
        </w:rPr>
        <w:t>i bezpieczeństwa państwa.</w:t>
      </w:r>
    </w:p>
    <w:p w:rsidR="00314097" w:rsidRPr="007F6735" w:rsidRDefault="00314097" w:rsidP="00314097">
      <w:pPr>
        <w:pStyle w:val="Tekstpodstawowy"/>
        <w:numPr>
          <w:ilvl w:val="0"/>
          <w:numId w:val="1"/>
        </w:numPr>
        <w:tabs>
          <w:tab w:val="left" w:pos="357"/>
        </w:tabs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Jeżeli chodzi o dobra materialne nie przewiduje się oddziaływań wynikających z realizacji planu a mogących je zniszczyć albo ograniczyć dostęp do nich. </w:t>
      </w:r>
      <w:r w:rsidR="00C67C0A">
        <w:rPr>
          <w:i w:val="0"/>
          <w:iCs w:val="0"/>
        </w:rPr>
        <w:br/>
      </w:r>
      <w:r w:rsidRPr="007F6735">
        <w:rPr>
          <w:i w:val="0"/>
          <w:iCs w:val="0"/>
        </w:rPr>
        <w:t>Nie ma bowiem przesłanek, aby którekolwiek z powstałych oddziaływań (emisje hałasu, potencjalne zanieczyszczenia) mogły przyczynić się do dewastacji danego dobra materialnego.</w:t>
      </w:r>
    </w:p>
    <w:p w:rsidR="00314097" w:rsidRPr="007F6735" w:rsidRDefault="00314097" w:rsidP="00314097">
      <w:pPr>
        <w:pStyle w:val="Tekstpodstawowy"/>
        <w:numPr>
          <w:ilvl w:val="0"/>
          <w:numId w:val="1"/>
        </w:numPr>
        <w:tabs>
          <w:tab w:val="left" w:pos="357"/>
        </w:tabs>
        <w:spacing w:line="276" w:lineRule="auto"/>
        <w:ind w:left="709" w:hanging="357"/>
        <w:jc w:val="both"/>
        <w:rPr>
          <w:i w:val="0"/>
          <w:iCs w:val="0"/>
        </w:rPr>
      </w:pPr>
      <w:r w:rsidRPr="007F6735">
        <w:rPr>
          <w:i w:val="0"/>
          <w:iCs w:val="0"/>
        </w:rPr>
        <w:t xml:space="preserve">W zakresie ochrony zdrowia oraz bezpieczeństwa ludzi i mienia, a także potrzeb osób niepełnosprawnych, ustalono w ramach </w:t>
      </w:r>
      <w:r w:rsidR="00C67C0A">
        <w:rPr>
          <w:i w:val="0"/>
          <w:iCs w:val="0"/>
          <w:lang w:val="pl-PL"/>
        </w:rPr>
        <w:t>planu</w:t>
      </w:r>
      <w:r w:rsidRPr="007F6735">
        <w:rPr>
          <w:i w:val="0"/>
          <w:iCs w:val="0"/>
        </w:rPr>
        <w:t xml:space="preserve"> teren lasu. Natomiast dla terenu PG ustalono odpowiedni procent działki budowlanej jako powierzchni biologicznie czynnej. Ustalono również, że powierzchnia terenu objęta jednoczesną eksploatacją kruszywa naturalnego, z wyłączeniem obszarów pod urządzeniami budowlanymi lub budowlami związanymi z eksploatacją złoża, zachodzić będzie na powierzchni nie większej niż 30 ha, w tym na obszarze Natura 2000 nie większej niż 9 ha. Dodatkowo, </w:t>
      </w:r>
      <w:r w:rsidRPr="007F6735">
        <w:rPr>
          <w:i w:val="0"/>
          <w:iCs w:val="0"/>
        </w:rPr>
        <w:lastRenderedPageBreak/>
        <w:t>plan zakłada, że po eksploatacji kruszywa naturalnego</w:t>
      </w:r>
      <w:r w:rsidRPr="007F6735">
        <w:rPr>
          <w:i w:val="0"/>
          <w:iCs w:val="0"/>
          <w:color w:val="000000"/>
        </w:rPr>
        <w:t xml:space="preserve"> dla obszaru wymagającego rekultywacji, rekultywacja ta odbywać się będzie w kierunku rolnym lub leśnym, zgodnie z dotychczasowym sposobem użytkowania terenu,</w:t>
      </w:r>
      <w:r w:rsidRPr="007F6735">
        <w:rPr>
          <w:i w:val="0"/>
          <w:iCs w:val="0"/>
        </w:rPr>
        <w:t xml:space="preserve"> przy czym </w:t>
      </w:r>
      <w:r w:rsidRPr="007F6735">
        <w:rPr>
          <w:i w:val="0"/>
          <w:iCs w:val="0"/>
        </w:rPr>
        <w:br/>
        <w:t xml:space="preserve">w przypadku kierunku leśnego ustala się nasadzenia o składzie gatunkowym zbliżonym do składu sprzed eksploatacji, lub zgodnym z warunkami siedliskowymi. </w:t>
      </w:r>
      <w:r w:rsidRPr="007F6735">
        <w:rPr>
          <w:i w:val="0"/>
          <w:iCs w:val="0"/>
          <w:color w:val="000000"/>
        </w:rPr>
        <w:t xml:space="preserve">Przywrócone zatem zostaną tereny leśne do wykorzystania również na cele zdrowotne – miejsce spacerów, ćwiczeń itp. </w:t>
      </w:r>
      <w:r w:rsidRPr="007F6735">
        <w:rPr>
          <w:i w:val="0"/>
          <w:iCs w:val="0"/>
        </w:rPr>
        <w:t>W normatywie parkingowym, dla terenu PG, uwzględniono potrzeby osób niepełnosprawnych, ustalając nakaz zapewnienia na działce budowlanej odpowiedniej liczby stanowisk postojowych dla pojazdów zaopatrzonych w kartę parkingową.</w:t>
      </w:r>
    </w:p>
    <w:p w:rsidR="00314097" w:rsidRPr="00BE3918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F6735">
        <w:rPr>
          <w:sz w:val="24"/>
          <w:szCs w:val="24"/>
        </w:rPr>
        <w:t xml:space="preserve">W wyniku analizy </w:t>
      </w:r>
      <w:r w:rsidR="00C67C0A">
        <w:rPr>
          <w:sz w:val="24"/>
          <w:szCs w:val="24"/>
        </w:rPr>
        <w:t>planu</w:t>
      </w:r>
      <w:r w:rsidRPr="007F6735">
        <w:rPr>
          <w:sz w:val="24"/>
          <w:szCs w:val="24"/>
        </w:rPr>
        <w:t xml:space="preserve"> i porównaniu go</w:t>
      </w:r>
      <w:r w:rsidRPr="00BE3918">
        <w:rPr>
          <w:sz w:val="24"/>
          <w:szCs w:val="24"/>
        </w:rPr>
        <w:t xml:space="preserve"> z obowiązującymi w Polsce regulacjami prawnymi, uznano, że zapewnia </w:t>
      </w:r>
      <w:r w:rsidR="00C67C0A">
        <w:rPr>
          <w:sz w:val="24"/>
          <w:szCs w:val="24"/>
        </w:rPr>
        <w:t xml:space="preserve">on </w:t>
      </w:r>
      <w:r w:rsidRPr="00BE3918">
        <w:rPr>
          <w:sz w:val="24"/>
          <w:szCs w:val="24"/>
        </w:rPr>
        <w:t>w pełni warunki utrzymania równowagi przyrodniczej i ochrony krajobrazu oraz propaguje racjonalną gospodarkę zasobami środowiska oraz ochronę warunków klimatycznych.</w:t>
      </w:r>
    </w:p>
    <w:p w:rsidR="00314097" w:rsidRPr="00487834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 xml:space="preserve">W ramach procedury planistycznej sporządzona została: „Prognoza oddziaływania </w:t>
      </w:r>
      <w:r w:rsidRPr="00BE3918">
        <w:rPr>
          <w:sz w:val="24"/>
          <w:szCs w:val="24"/>
        </w:rPr>
        <w:br/>
        <w:t xml:space="preserve">na środowisko”, która szczegółowo opisuje istniejące komponenty środowiska przyrodniczego, ich stan ilościowy i jakościowy, a także prognozowany wpływ ustaleń planu na </w:t>
      </w:r>
      <w:r w:rsidRPr="00487834">
        <w:rPr>
          <w:sz w:val="24"/>
          <w:szCs w:val="24"/>
        </w:rPr>
        <w:t>poszczególne elementy środowiska.</w:t>
      </w:r>
    </w:p>
    <w:p w:rsidR="00314097" w:rsidRPr="00487834" w:rsidRDefault="00314097" w:rsidP="00314097">
      <w:pPr>
        <w:pStyle w:val="Akapitzlist"/>
        <w:autoSpaceDE w:val="0"/>
        <w:autoSpaceDN w:val="0"/>
        <w:adjustRightInd w:val="0"/>
        <w:spacing w:line="276" w:lineRule="auto"/>
        <w:ind w:left="714"/>
        <w:jc w:val="both"/>
        <w:rPr>
          <w:sz w:val="24"/>
          <w:szCs w:val="24"/>
        </w:rPr>
      </w:pPr>
      <w:r w:rsidRPr="00487834">
        <w:rPr>
          <w:sz w:val="24"/>
          <w:szCs w:val="24"/>
        </w:rPr>
        <w:t xml:space="preserve">Dodatkowo opracowana została „Prognoza skutków finansowych uchwalenia planu”, która wykazała łączne spodziewane skutki finansowe uchwalenia </w:t>
      </w:r>
      <w:proofErr w:type="spellStart"/>
      <w:r w:rsidRPr="00487834">
        <w:rPr>
          <w:sz w:val="24"/>
          <w:szCs w:val="24"/>
        </w:rPr>
        <w:t>mpzp</w:t>
      </w:r>
      <w:proofErr w:type="spellEnd"/>
      <w:r w:rsidRPr="00487834">
        <w:rPr>
          <w:sz w:val="24"/>
          <w:szCs w:val="24"/>
        </w:rPr>
        <w:t xml:space="preserve">. </w:t>
      </w:r>
      <w:r w:rsidRPr="00487834">
        <w:rPr>
          <w:rFonts w:eastAsia="Arial"/>
          <w:sz w:val="24"/>
          <w:szCs w:val="24"/>
        </w:rPr>
        <w:t xml:space="preserve">Wykonane obliczenia wykazały w okresie 10-cio letnim dodatni wynik </w:t>
      </w:r>
      <w:proofErr w:type="spellStart"/>
      <w:r w:rsidRPr="00487834">
        <w:rPr>
          <w:rFonts w:eastAsia="Arial"/>
          <w:sz w:val="24"/>
          <w:szCs w:val="24"/>
        </w:rPr>
        <w:t>finansowy</w:t>
      </w:r>
      <w:proofErr w:type="spellEnd"/>
      <w:r w:rsidRPr="00487834">
        <w:rPr>
          <w:rFonts w:eastAsia="Arial"/>
          <w:sz w:val="24"/>
          <w:szCs w:val="24"/>
        </w:rPr>
        <w:t xml:space="preserve"> przedsięwzięcia na poziomie zysku w wysokości </w:t>
      </w:r>
      <w:r w:rsidRPr="0048783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583</w:t>
      </w:r>
      <w:r w:rsidRPr="00487834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600</w:t>
      </w:r>
      <w:r w:rsidRPr="00487834">
        <w:rPr>
          <w:bCs/>
          <w:sz w:val="24"/>
          <w:szCs w:val="24"/>
        </w:rPr>
        <w:t xml:space="preserve"> zł. Spowodowane jest to głównie wzrostem podatków od nieruchomości oraz rentą planistyczną.</w:t>
      </w:r>
    </w:p>
    <w:p w:rsidR="00314097" w:rsidRPr="00BE3918" w:rsidRDefault="00314097" w:rsidP="00314097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color w:val="000000"/>
          <w:sz w:val="24"/>
          <w:szCs w:val="24"/>
        </w:rPr>
      </w:pPr>
      <w:r w:rsidRPr="00487834">
        <w:rPr>
          <w:color w:val="000000"/>
          <w:sz w:val="24"/>
          <w:szCs w:val="24"/>
        </w:rPr>
        <w:t xml:space="preserve">Ustalając przeznaczenie terenu i określając potencjalny sposób zagospodarowania </w:t>
      </w:r>
      <w:r w:rsidR="00C67C0A">
        <w:rPr>
          <w:color w:val="000000"/>
          <w:sz w:val="24"/>
          <w:szCs w:val="24"/>
        </w:rPr>
        <w:br/>
      </w:r>
      <w:r w:rsidRPr="00487834">
        <w:rPr>
          <w:color w:val="000000"/>
          <w:sz w:val="24"/>
          <w:szCs w:val="24"/>
        </w:rPr>
        <w:t>oraz korzystania z terenu, ważono interes publiczny i interesy prywatne, a także brano pod uwagę analizy ekonomiczne, środowiskowe</w:t>
      </w:r>
      <w:r w:rsidRPr="00BE3918">
        <w:rPr>
          <w:color w:val="000000"/>
          <w:sz w:val="24"/>
          <w:szCs w:val="24"/>
        </w:rPr>
        <w:t xml:space="preserve"> i społeczne.</w:t>
      </w:r>
    </w:p>
    <w:p w:rsidR="00314097" w:rsidRPr="00865BB0" w:rsidRDefault="00314097" w:rsidP="003140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BE3918">
        <w:rPr>
          <w:sz w:val="24"/>
          <w:szCs w:val="24"/>
        </w:rPr>
        <w:t>W trakcie procedury sporządzania projektu planu osoby zainteresowane tematyką sporządzanego planu mogły wypowiadać się na każdym etapie procedury planistycznej. Projektant analiz</w:t>
      </w:r>
      <w:r w:rsidR="00C67C0A">
        <w:rPr>
          <w:sz w:val="24"/>
          <w:szCs w:val="24"/>
        </w:rPr>
        <w:t>ował</w:t>
      </w:r>
      <w:r w:rsidRPr="00BE3918">
        <w:rPr>
          <w:sz w:val="24"/>
          <w:szCs w:val="24"/>
        </w:rPr>
        <w:t xml:space="preserve"> wszelkie sygnały w celu uzyskania planu odpowiadającego zapotrzebowaniu. Ponadto w trakcie trwania procedury planistycznej, na każdym jej etapie </w:t>
      </w:r>
      <w:r w:rsidRPr="00865BB0">
        <w:rPr>
          <w:sz w:val="24"/>
          <w:szCs w:val="24"/>
        </w:rPr>
        <w:t>zainteresowani mog</w:t>
      </w:r>
      <w:r w:rsidR="00C67C0A">
        <w:rPr>
          <w:sz w:val="24"/>
          <w:szCs w:val="24"/>
        </w:rPr>
        <w:t>li</w:t>
      </w:r>
      <w:r w:rsidRPr="00865BB0">
        <w:rPr>
          <w:sz w:val="24"/>
          <w:szCs w:val="24"/>
        </w:rPr>
        <w:t xml:space="preserve"> wystąpić o wypis i wyrys z projektu planu, sposób rozstrzygnięcia wniosków bądź uwag.</w:t>
      </w:r>
    </w:p>
    <w:p w:rsidR="00751748" w:rsidRDefault="00314097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865BB0">
        <w:rPr>
          <w:sz w:val="24"/>
          <w:szCs w:val="24"/>
        </w:rPr>
        <w:t>Wymaganie zachowania jawności i przejrzystości procedur planistycznych zostało spełnione poprzez opublikowanie treści komunikatów i ogłoszeń o przystąpieniu</w:t>
      </w:r>
      <w:r w:rsidR="00C67C0A">
        <w:rPr>
          <w:sz w:val="24"/>
          <w:szCs w:val="24"/>
        </w:rPr>
        <w:br/>
      </w:r>
      <w:r w:rsidRPr="00865BB0">
        <w:rPr>
          <w:sz w:val="24"/>
          <w:szCs w:val="24"/>
        </w:rPr>
        <w:t xml:space="preserve">do sporządzenia </w:t>
      </w:r>
      <w:r w:rsidRPr="00A9068D">
        <w:rPr>
          <w:sz w:val="24"/>
          <w:szCs w:val="24"/>
        </w:rPr>
        <w:t>planu jak i o jego wyłożeniu do publicznego wglądu tradycyjnie w formie papierowej w prasie i na tablicy ogłoszeń U</w:t>
      </w:r>
      <w:r>
        <w:rPr>
          <w:sz w:val="24"/>
          <w:szCs w:val="24"/>
        </w:rPr>
        <w:t>M</w:t>
      </w:r>
      <w:r w:rsidRPr="00A9068D">
        <w:rPr>
          <w:sz w:val="24"/>
          <w:szCs w:val="24"/>
        </w:rPr>
        <w:t xml:space="preserve"> oraz w formie elektronicznej w BIP na stronie internetowej gminy.</w:t>
      </w:r>
    </w:p>
    <w:p w:rsid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751748">
        <w:rPr>
          <w:sz w:val="24"/>
          <w:szCs w:val="24"/>
        </w:rPr>
        <w:t xml:space="preserve">W terminie od 19.06.2020 r. do 15.07.2020 r. zbierane były wnioski do projektu </w:t>
      </w:r>
      <w:r w:rsidRPr="00751748">
        <w:rPr>
          <w:color w:val="000000"/>
          <w:sz w:val="24"/>
          <w:szCs w:val="24"/>
        </w:rPr>
        <w:t>miejscowy plan zagospodarowania przestrzennego  dla obszaru w obrębach Sępolno Małe, Sępolno Wielkie, gmina Biały Bór</w:t>
      </w:r>
      <w:r w:rsidRPr="00751748">
        <w:rPr>
          <w:sz w:val="24"/>
          <w:szCs w:val="24"/>
        </w:rPr>
        <w:t>.</w:t>
      </w:r>
    </w:p>
    <w:p w:rsid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751748">
        <w:rPr>
          <w:sz w:val="24"/>
          <w:szCs w:val="24"/>
        </w:rPr>
        <w:t xml:space="preserve">Stosownie do wymogów ustawy z dnia 27 marca 2003 r. o planowaniu i zagospodarowaniu przestrzennym, a także zgodnie z przepisami odrębnymi </w:t>
      </w:r>
      <w:proofErr w:type="spellStart"/>
      <w:r w:rsidRPr="00751748">
        <w:rPr>
          <w:sz w:val="24"/>
          <w:szCs w:val="24"/>
        </w:rPr>
        <w:t>projekt</w:t>
      </w:r>
      <w:proofErr w:type="spellEnd"/>
      <w:r w:rsidRPr="00751748">
        <w:rPr>
          <w:sz w:val="24"/>
          <w:szCs w:val="24"/>
        </w:rPr>
        <w:t xml:space="preserve"> planu poddany został opiniowaniu i uzgadnianiu przez stosowne jednostki</w:t>
      </w:r>
      <w:r w:rsidRPr="00751748">
        <w:rPr>
          <w:sz w:val="24"/>
          <w:szCs w:val="24"/>
        </w:rPr>
        <w:br/>
        <w:t xml:space="preserve">(od </w:t>
      </w:r>
      <w:r w:rsidRPr="00751748">
        <w:rPr>
          <w:color w:val="000000"/>
          <w:sz w:val="24"/>
          <w:szCs w:val="24"/>
        </w:rPr>
        <w:t xml:space="preserve">15.10.2020  r. do 20.11.2020 r., </w:t>
      </w:r>
      <w:r w:rsidRPr="00751748">
        <w:rPr>
          <w:sz w:val="24"/>
          <w:szCs w:val="24"/>
        </w:rPr>
        <w:t xml:space="preserve">od </w:t>
      </w:r>
      <w:r w:rsidRPr="00751748">
        <w:rPr>
          <w:color w:val="000000"/>
          <w:sz w:val="24"/>
          <w:szCs w:val="24"/>
        </w:rPr>
        <w:t xml:space="preserve">31.05.2021 r. do 2.07.2021 r.,  </w:t>
      </w:r>
      <w:r w:rsidRPr="00751748">
        <w:rPr>
          <w:sz w:val="24"/>
          <w:szCs w:val="24"/>
        </w:rPr>
        <w:t xml:space="preserve">od </w:t>
      </w:r>
      <w:r w:rsidRPr="00751748">
        <w:rPr>
          <w:color w:val="000000"/>
          <w:sz w:val="24"/>
          <w:szCs w:val="24"/>
        </w:rPr>
        <w:t xml:space="preserve">31.05.2021 r. </w:t>
      </w:r>
      <w:r w:rsidRPr="00751748">
        <w:rPr>
          <w:color w:val="000000"/>
          <w:sz w:val="24"/>
          <w:szCs w:val="24"/>
        </w:rPr>
        <w:lastRenderedPageBreak/>
        <w:t>do 16.06.2021 r. oraz od 18.10.2022 r. do 10.11.2022 r.)</w:t>
      </w:r>
      <w:r w:rsidRPr="00751748">
        <w:rPr>
          <w:sz w:val="24"/>
          <w:szCs w:val="24"/>
        </w:rPr>
        <w:t xml:space="preserve">. Ponowienie przeprowadzenia procedury opiniowania i uzgadniania wynikała z konieczności dostosowania ustaleń projektu planu do wytycznych wynikających z postanowień Wojewódzkiego Urzędu Ochrony Zabytków w Szczecinie oraz Regionalnego Dyrektora Ochrony Środowiska </w:t>
      </w:r>
      <w:r w:rsidR="00A43EF2">
        <w:rPr>
          <w:sz w:val="24"/>
          <w:szCs w:val="24"/>
        </w:rPr>
        <w:br/>
      </w:r>
      <w:r w:rsidRPr="00751748">
        <w:rPr>
          <w:sz w:val="24"/>
          <w:szCs w:val="24"/>
        </w:rPr>
        <w:t xml:space="preserve">w Szczecinie, a także wytycznych wynikających ze zmiany ustawy o planowaniu </w:t>
      </w:r>
      <w:r w:rsidR="00A43EF2">
        <w:rPr>
          <w:sz w:val="24"/>
          <w:szCs w:val="24"/>
        </w:rPr>
        <w:br/>
      </w:r>
      <w:r w:rsidRPr="00751748">
        <w:rPr>
          <w:sz w:val="24"/>
          <w:szCs w:val="24"/>
        </w:rPr>
        <w:t xml:space="preserve">i zagospodarowaniu przestrzennym. Procedowany do ponownego uzgodnienia </w:t>
      </w:r>
      <w:proofErr w:type="spellStart"/>
      <w:r w:rsidRPr="00751748">
        <w:rPr>
          <w:sz w:val="24"/>
          <w:szCs w:val="24"/>
        </w:rPr>
        <w:t>projekt</w:t>
      </w:r>
      <w:proofErr w:type="spellEnd"/>
      <w:r w:rsidRPr="00751748">
        <w:rPr>
          <w:sz w:val="24"/>
          <w:szCs w:val="24"/>
        </w:rPr>
        <w:t xml:space="preserve"> planu zmniejszono obszarowo w celu wykazania, iż realizacja ustaleń planu nie spowoduje znaczącego oddziaływania na obszar Natura 2000.</w:t>
      </w:r>
    </w:p>
    <w:p w:rsid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751748">
        <w:rPr>
          <w:color w:val="000000"/>
          <w:sz w:val="24"/>
          <w:szCs w:val="24"/>
        </w:rPr>
        <w:t xml:space="preserve">W zakresie ochrony środowiska, w tym gospodarowania wodami oraz ochrony gruntów rolnych i leśnych, na obszarze objętym planem występują grunty leśne, </w:t>
      </w:r>
      <w:r w:rsidRPr="00751748">
        <w:rPr>
          <w:color w:val="000000"/>
          <w:sz w:val="24"/>
          <w:szCs w:val="24"/>
        </w:rPr>
        <w:br/>
        <w:t xml:space="preserve">dla których należało uzyskać zgodę na zmianę przeznaczenia gruntów na cele nieleśne. </w:t>
      </w:r>
      <w:r w:rsidRPr="00751748">
        <w:rPr>
          <w:rFonts w:eastAsia="TimesNewRoman"/>
          <w:sz w:val="24"/>
          <w:szCs w:val="24"/>
        </w:rPr>
        <w:t>W ramach trwającej procedury sporządzania przedmiotowego miejscowego planu zagospodarowania przestrzennego, uzyskano zgodę Ministra Klimatu i Środowiska na przeznaczenie na cele nieleśne gruntu leśnego o powierzchni 159,11 ha (decyzja z dnia 06 grudnia 2022 r.).</w:t>
      </w:r>
    </w:p>
    <w:p w:rsid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proofErr w:type="spellStart"/>
      <w:r w:rsidRPr="00751748">
        <w:rPr>
          <w:sz w:val="24"/>
          <w:szCs w:val="24"/>
        </w:rPr>
        <w:t>Projekt</w:t>
      </w:r>
      <w:proofErr w:type="spellEnd"/>
      <w:r w:rsidRPr="00751748">
        <w:rPr>
          <w:sz w:val="24"/>
          <w:szCs w:val="24"/>
        </w:rPr>
        <w:t xml:space="preserve"> planu, stosownie do wymogów ustawy z dnia 27 marca 2003 r. o planowaniu i zagospodarowaniu przestrzennym,</w:t>
      </w:r>
      <w:r w:rsidRPr="00751748">
        <w:rPr>
          <w:color w:val="000000"/>
          <w:sz w:val="24"/>
          <w:szCs w:val="24"/>
        </w:rPr>
        <w:t xml:space="preserve"> wraz z prognozą oddziaływania na środowisko </w:t>
      </w:r>
      <w:r w:rsidRPr="00751748">
        <w:rPr>
          <w:color w:val="000000"/>
          <w:sz w:val="24"/>
          <w:szCs w:val="24"/>
        </w:rPr>
        <w:br/>
        <w:t xml:space="preserve">w dniach </w:t>
      </w:r>
      <w:r w:rsidRPr="00751748">
        <w:rPr>
          <w:color w:val="000000"/>
          <w:sz w:val="24"/>
          <w:szCs w:val="24"/>
          <w:shd w:val="clear" w:color="auto" w:fill="FFFFFF"/>
        </w:rPr>
        <w:t>od 30 grudnia 2022 r. do 30 stycznia 2023 r.</w:t>
      </w:r>
      <w:r w:rsidR="00C67C0A">
        <w:rPr>
          <w:color w:val="000000"/>
          <w:sz w:val="24"/>
          <w:szCs w:val="24"/>
          <w:shd w:val="clear" w:color="auto" w:fill="FFFFFF"/>
        </w:rPr>
        <w:t xml:space="preserve"> </w:t>
      </w:r>
      <w:r w:rsidRPr="00751748">
        <w:rPr>
          <w:color w:val="000000"/>
          <w:sz w:val="24"/>
          <w:szCs w:val="24"/>
        </w:rPr>
        <w:t>zosta</w:t>
      </w:r>
      <w:r w:rsidR="00C67C0A">
        <w:rPr>
          <w:color w:val="000000"/>
          <w:sz w:val="24"/>
          <w:szCs w:val="24"/>
        </w:rPr>
        <w:t>ł</w:t>
      </w:r>
      <w:r w:rsidRPr="00751748">
        <w:rPr>
          <w:color w:val="000000"/>
          <w:sz w:val="24"/>
          <w:szCs w:val="24"/>
        </w:rPr>
        <w:t xml:space="preserve"> wyłożony do publicznego wglądu i poddany dyskusji publicznej, która odb</w:t>
      </w:r>
      <w:r w:rsidR="00C67C0A">
        <w:rPr>
          <w:color w:val="000000"/>
          <w:sz w:val="24"/>
          <w:szCs w:val="24"/>
        </w:rPr>
        <w:t>yła</w:t>
      </w:r>
      <w:r w:rsidRPr="00751748">
        <w:rPr>
          <w:color w:val="000000"/>
          <w:sz w:val="24"/>
          <w:szCs w:val="24"/>
        </w:rPr>
        <w:t xml:space="preserve"> się 11 stycznia 2023 r.</w:t>
      </w:r>
      <w:r w:rsidRPr="00751748">
        <w:rPr>
          <w:color w:val="000000"/>
          <w:sz w:val="24"/>
          <w:szCs w:val="24"/>
          <w:shd w:val="clear" w:color="auto" w:fill="FFFFFF"/>
        </w:rPr>
        <w:t> </w:t>
      </w:r>
      <w:r w:rsidRPr="00751748">
        <w:rPr>
          <w:color w:val="000000"/>
          <w:sz w:val="24"/>
          <w:szCs w:val="24"/>
        </w:rPr>
        <w:t xml:space="preserve"> Na etapie wyłożenia do publicznego wglądu </w:t>
      </w:r>
      <w:proofErr w:type="spellStart"/>
      <w:r w:rsidRPr="00751748">
        <w:rPr>
          <w:color w:val="000000"/>
          <w:sz w:val="24"/>
          <w:szCs w:val="24"/>
        </w:rPr>
        <w:t>projekt</w:t>
      </w:r>
      <w:proofErr w:type="spellEnd"/>
      <w:r w:rsidRPr="00751748">
        <w:rPr>
          <w:color w:val="000000"/>
          <w:sz w:val="24"/>
          <w:szCs w:val="24"/>
        </w:rPr>
        <w:t xml:space="preserve"> planu miejscowego zost</w:t>
      </w:r>
      <w:r w:rsidR="00C67C0A">
        <w:rPr>
          <w:color w:val="000000"/>
          <w:sz w:val="24"/>
          <w:szCs w:val="24"/>
        </w:rPr>
        <w:t>ał</w:t>
      </w:r>
      <w:r w:rsidRPr="00751748">
        <w:rPr>
          <w:color w:val="000000"/>
          <w:sz w:val="24"/>
          <w:szCs w:val="24"/>
        </w:rPr>
        <w:t xml:space="preserve"> udostępniony </w:t>
      </w:r>
      <w:r w:rsidRPr="00751748">
        <w:rPr>
          <w:color w:val="000000"/>
          <w:sz w:val="24"/>
          <w:szCs w:val="24"/>
        </w:rPr>
        <w:br/>
        <w:t xml:space="preserve">na stronie internetowej Gminy Biały Bór  - </w:t>
      </w:r>
      <w:r w:rsidRPr="00751748">
        <w:rPr>
          <w:sz w:val="24"/>
          <w:szCs w:val="24"/>
        </w:rPr>
        <w:t>www.bip.bialybor.com.pl</w:t>
      </w:r>
      <w:r w:rsidRPr="00751748">
        <w:rPr>
          <w:color w:val="000000"/>
          <w:sz w:val="24"/>
          <w:szCs w:val="24"/>
        </w:rPr>
        <w:t xml:space="preserve">. W ustawowym terminie do 17 lutego 2023 r. </w:t>
      </w:r>
      <w:r w:rsidR="00C67C0A">
        <w:rPr>
          <w:color w:val="000000"/>
          <w:sz w:val="24"/>
          <w:szCs w:val="24"/>
        </w:rPr>
        <w:t xml:space="preserve">mogły </w:t>
      </w:r>
      <w:r w:rsidRPr="00751748">
        <w:rPr>
          <w:color w:val="000000"/>
          <w:sz w:val="24"/>
          <w:szCs w:val="24"/>
        </w:rPr>
        <w:t xml:space="preserve">być składane uwagi. </w:t>
      </w:r>
      <w:r w:rsidR="00C67C0A">
        <w:rPr>
          <w:color w:val="000000"/>
          <w:sz w:val="24"/>
          <w:szCs w:val="24"/>
        </w:rPr>
        <w:t>W ustawowo wyznaczonym terminie, uwagi żadne nie zostały złożone</w:t>
      </w:r>
      <w:r w:rsidRPr="00751748">
        <w:rPr>
          <w:color w:val="000000"/>
          <w:sz w:val="24"/>
          <w:szCs w:val="24"/>
        </w:rPr>
        <w:t>.</w:t>
      </w:r>
    </w:p>
    <w:p w:rsid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751748">
        <w:rPr>
          <w:color w:val="000000"/>
          <w:sz w:val="24"/>
          <w:szCs w:val="24"/>
        </w:rPr>
        <w:t>Burmistrz Białego Boru</w:t>
      </w:r>
      <w:r w:rsidRPr="00751748">
        <w:rPr>
          <w:sz w:val="24"/>
          <w:szCs w:val="24"/>
        </w:rPr>
        <w:t xml:space="preserve">, zgodnie z art. 17 </w:t>
      </w:r>
      <w:proofErr w:type="spellStart"/>
      <w:r w:rsidRPr="00751748">
        <w:rPr>
          <w:sz w:val="24"/>
          <w:szCs w:val="24"/>
        </w:rPr>
        <w:t>pkt</w:t>
      </w:r>
      <w:proofErr w:type="spellEnd"/>
      <w:r w:rsidRPr="00751748">
        <w:rPr>
          <w:sz w:val="24"/>
          <w:szCs w:val="24"/>
        </w:rPr>
        <w:t xml:space="preserve"> 14 ww. ustawy o planowaniu i zagospodarowaniu przestrzennym, przedstawi Radzie Miejskiej w Białym Borze </w:t>
      </w:r>
      <w:proofErr w:type="spellStart"/>
      <w:r w:rsidRPr="00751748">
        <w:rPr>
          <w:sz w:val="24"/>
          <w:szCs w:val="24"/>
        </w:rPr>
        <w:t>projekt</w:t>
      </w:r>
      <w:proofErr w:type="spellEnd"/>
      <w:r w:rsidRPr="00751748">
        <w:rPr>
          <w:sz w:val="24"/>
          <w:szCs w:val="24"/>
        </w:rPr>
        <w:t xml:space="preserve"> uchwały wraz z załącznikami.</w:t>
      </w:r>
    </w:p>
    <w:p w:rsidR="00751748" w:rsidRPr="00751748" w:rsidRDefault="00751748" w:rsidP="00751748">
      <w:pPr>
        <w:numPr>
          <w:ilvl w:val="0"/>
          <w:numId w:val="1"/>
        </w:numPr>
        <w:autoSpaceDE w:val="0"/>
        <w:spacing w:line="276" w:lineRule="auto"/>
        <w:jc w:val="both"/>
        <w:rPr>
          <w:sz w:val="24"/>
          <w:szCs w:val="24"/>
        </w:rPr>
      </w:pPr>
      <w:r w:rsidRPr="00751748">
        <w:rPr>
          <w:sz w:val="24"/>
          <w:szCs w:val="24"/>
        </w:rPr>
        <w:t xml:space="preserve">Załącznik nr 4 do uchwały, utworzony w postaci elektronicznej, wynika z art. 67a </w:t>
      </w:r>
      <w:r w:rsidRPr="00751748">
        <w:rPr>
          <w:sz w:val="24"/>
          <w:szCs w:val="24"/>
        </w:rPr>
        <w:br/>
        <w:t xml:space="preserve">ust. 5 ww. ustawy o planowaniu i zagospodarowaniu przestrzennym i zawiera następujące dane przestrzenne: </w:t>
      </w:r>
    </w:p>
    <w:p w:rsidR="00751748" w:rsidRDefault="00751748" w:rsidP="0075174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lokalizację przestrzenną obszaru objętego aktem w postaci wektorowej </w:t>
      </w:r>
      <w:r>
        <w:rPr>
          <w:sz w:val="24"/>
          <w:szCs w:val="24"/>
        </w:rPr>
        <w:br/>
        <w:t xml:space="preserve">w obowiązującym państwowym systemie odniesień przestrzennych; </w:t>
      </w:r>
    </w:p>
    <w:p w:rsidR="00751748" w:rsidRDefault="00751748" w:rsidP="0075174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atrybuty zawierające informacje o akcie; </w:t>
      </w:r>
    </w:p>
    <w:p w:rsidR="00751748" w:rsidRDefault="00751748" w:rsidP="0075174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część graficzną aktu w postaci cyfrowej reprezentacji z nadaną </w:t>
      </w:r>
      <w:proofErr w:type="spellStart"/>
      <w:r>
        <w:rPr>
          <w:sz w:val="24"/>
          <w:szCs w:val="24"/>
        </w:rPr>
        <w:t>georeferencją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w obowiązującym państwowym systemie odniesień przestrzennych.</w:t>
      </w:r>
    </w:p>
    <w:p w:rsidR="00751748" w:rsidRPr="00751748" w:rsidRDefault="00751748" w:rsidP="00A43EF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751748">
        <w:rPr>
          <w:sz w:val="24"/>
          <w:szCs w:val="24"/>
        </w:rPr>
        <w:t xml:space="preserve">Sporządzenie i uchwalenie </w:t>
      </w:r>
      <w:r w:rsidRPr="00751748">
        <w:rPr>
          <w:color w:val="000000"/>
          <w:sz w:val="24"/>
          <w:szCs w:val="24"/>
        </w:rPr>
        <w:t xml:space="preserve">Miejscowego plan zagospodarowania przestrzennego </w:t>
      </w:r>
      <w:r w:rsidRPr="00751748">
        <w:rPr>
          <w:color w:val="000000"/>
          <w:sz w:val="24"/>
          <w:szCs w:val="24"/>
        </w:rPr>
        <w:br/>
        <w:t xml:space="preserve">dla obszaru w obrębach Sępolno Małe, Sępolno Wielkie, gmina Biały Bór </w:t>
      </w:r>
      <w:r w:rsidRPr="00751748">
        <w:rPr>
          <w:sz w:val="24"/>
          <w:szCs w:val="24"/>
        </w:rPr>
        <w:t xml:space="preserve">pozwoli </w:t>
      </w:r>
      <w:r w:rsidRPr="00751748">
        <w:rPr>
          <w:sz w:val="24"/>
          <w:szCs w:val="24"/>
        </w:rPr>
        <w:br/>
        <w:t xml:space="preserve">na rozwój działalności gospodarczej – prowadzenie prac wyrobiskowych. Działania inwestycyjne będą mogły być prowadzone z pełnym poszanowaniem cennych siedlisk przyrodniczych, zarówno występujących w granicach </w:t>
      </w:r>
      <w:r w:rsidR="00087A96">
        <w:rPr>
          <w:sz w:val="24"/>
          <w:szCs w:val="24"/>
        </w:rPr>
        <w:t>planu</w:t>
      </w:r>
      <w:r w:rsidRPr="00751748">
        <w:rPr>
          <w:sz w:val="24"/>
          <w:szCs w:val="24"/>
        </w:rPr>
        <w:t xml:space="preserve">, jak i w jego otoczeniu, a także będą mogły być realizowane w optymalnej odległości do zabudowy mieszkaniowej jednorodzinnej. </w:t>
      </w:r>
      <w:r w:rsidRPr="00751748">
        <w:rPr>
          <w:color w:val="000000"/>
          <w:sz w:val="24"/>
          <w:szCs w:val="24"/>
        </w:rPr>
        <w:t xml:space="preserve">Uchwalenie planu pozwoli na ustalenie zasad zagospodarowania przedmiotowego terenu przy poszanowaniu wartości przyrodniczych, również poprzez możliwość przywrócenie terenu do stanu sprzed </w:t>
      </w:r>
      <w:r w:rsidRPr="00751748">
        <w:rPr>
          <w:color w:val="000000"/>
          <w:sz w:val="24"/>
          <w:szCs w:val="24"/>
        </w:rPr>
        <w:lastRenderedPageBreak/>
        <w:t xml:space="preserve">rozpoczęcia prac eksploatacyjnych w złożu.  Zasady zagospodarowania terenu przy poszanowaniu wartości kulturowych, będą z kolei realizowane poprzez zawarte ustalenia dotyczące stanowiska archeologicznego.  </w:t>
      </w:r>
    </w:p>
    <w:p w:rsidR="00751748" w:rsidRDefault="00751748" w:rsidP="00A43EF2">
      <w:pPr>
        <w:pStyle w:val="Akapitzlist"/>
        <w:autoSpaceDE w:val="0"/>
        <w:autoSpaceDN w:val="0"/>
        <w:adjustRightInd w:val="0"/>
        <w:spacing w:line="276" w:lineRule="auto"/>
        <w:ind w:left="71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Ustalenia planu w możliwie maksymalny sposób chronią środowisko przyrodnicze </w:t>
      </w:r>
      <w:r w:rsidR="00A43EF2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oraz czasowo umożliwiają prowadzenie działalności wydobywczej w optymalnym kontekście przestrzennym. </w:t>
      </w:r>
    </w:p>
    <w:p w:rsidR="00751748" w:rsidRDefault="00751748" w:rsidP="00A43EF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Wejście w życie planu miejscowego, z zastosowaniem procedury przewidzianej ww. ustawą o planowaniu i zagospodarowaniu przestrzennym, stworzy podstawę prawną do wydawania decyzji administracyjnych zgodnie z planem.</w:t>
      </w:r>
    </w:p>
    <w:p w:rsidR="00751748" w:rsidRDefault="00751748" w:rsidP="0075174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W związku z powyższym podjęcie uchwały jest uzasadnione.</w:t>
      </w:r>
    </w:p>
    <w:p w:rsidR="00751748" w:rsidRDefault="00751748" w:rsidP="00751748">
      <w:pPr>
        <w:spacing w:line="276" w:lineRule="auto"/>
        <w:jc w:val="both"/>
        <w:rPr>
          <w:sz w:val="24"/>
          <w:szCs w:val="24"/>
        </w:rPr>
      </w:pPr>
    </w:p>
    <w:p w:rsidR="00751748" w:rsidRDefault="00751748"/>
    <w:sectPr w:rsidR="00751748" w:rsidSect="00277901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135" w:rsidRDefault="00812135">
      <w:r>
        <w:separator/>
      </w:r>
    </w:p>
  </w:endnote>
  <w:endnote w:type="continuationSeparator" w:id="0">
    <w:p w:rsidR="00812135" w:rsidRDefault="0081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80" w:rsidRDefault="002779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812135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7C3980" w:rsidRDefault="008121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980" w:rsidRDefault="002779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12135">
      <w:rPr>
        <w:color w:val="000000"/>
      </w:rPr>
      <w:instrText>PAGE</w:instrText>
    </w:r>
    <w:r>
      <w:rPr>
        <w:color w:val="000000"/>
      </w:rPr>
      <w:fldChar w:fldCharType="separate"/>
    </w:r>
    <w:r w:rsidR="00A42AA0">
      <w:rPr>
        <w:noProof/>
        <w:color w:val="000000"/>
      </w:rPr>
      <w:t>1</w:t>
    </w:r>
    <w:r>
      <w:rPr>
        <w:color w:val="000000"/>
      </w:rPr>
      <w:fldChar w:fldCharType="end"/>
    </w:r>
  </w:p>
  <w:p w:rsidR="007C3980" w:rsidRDefault="008121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135" w:rsidRDefault="00812135">
      <w:r>
        <w:separator/>
      </w:r>
    </w:p>
  </w:footnote>
  <w:footnote w:type="continuationSeparator" w:id="0">
    <w:p w:rsidR="00812135" w:rsidRDefault="0081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7D3" w:rsidRDefault="0081213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4F4C"/>
    <w:multiLevelType w:val="hybridMultilevel"/>
    <w:tmpl w:val="9BC42CDC"/>
    <w:lvl w:ilvl="0" w:tplc="3A8C80D0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">
    <w:nsid w:val="33592E12"/>
    <w:multiLevelType w:val="hybridMultilevel"/>
    <w:tmpl w:val="6E3E9A46"/>
    <w:lvl w:ilvl="0" w:tplc="BCAC98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71B4E66"/>
    <w:multiLevelType w:val="hybridMultilevel"/>
    <w:tmpl w:val="985A328C"/>
    <w:lvl w:ilvl="0" w:tplc="90B274F8">
      <w:start w:val="1"/>
      <w:numFmt w:val="decimal"/>
      <w:lvlText w:val="%1)"/>
      <w:lvlJc w:val="left"/>
      <w:pPr>
        <w:ind w:left="107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3BEC1C08"/>
    <w:multiLevelType w:val="hybridMultilevel"/>
    <w:tmpl w:val="C5FC0ABC"/>
    <w:lvl w:ilvl="0" w:tplc="24426D96">
      <w:start w:val="1"/>
      <w:numFmt w:val="decimal"/>
      <w:lvlText w:val="%1."/>
      <w:lvlJc w:val="left"/>
      <w:pPr>
        <w:ind w:left="714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4" w:hanging="360"/>
      </w:pPr>
    </w:lvl>
    <w:lvl w:ilvl="2" w:tplc="0415001B">
      <w:start w:val="1"/>
      <w:numFmt w:val="lowerRoman"/>
      <w:lvlText w:val="%3."/>
      <w:lvlJc w:val="right"/>
      <w:pPr>
        <w:ind w:left="2154" w:hanging="180"/>
      </w:pPr>
    </w:lvl>
    <w:lvl w:ilvl="3" w:tplc="0415000F">
      <w:start w:val="1"/>
      <w:numFmt w:val="decimal"/>
      <w:lvlText w:val="%4."/>
      <w:lvlJc w:val="left"/>
      <w:pPr>
        <w:ind w:left="2874" w:hanging="360"/>
      </w:pPr>
    </w:lvl>
    <w:lvl w:ilvl="4" w:tplc="04150019">
      <w:start w:val="1"/>
      <w:numFmt w:val="lowerLetter"/>
      <w:lvlText w:val="%5."/>
      <w:lvlJc w:val="left"/>
      <w:pPr>
        <w:ind w:left="3594" w:hanging="360"/>
      </w:pPr>
    </w:lvl>
    <w:lvl w:ilvl="5" w:tplc="0415001B">
      <w:start w:val="1"/>
      <w:numFmt w:val="lowerRoman"/>
      <w:lvlText w:val="%6."/>
      <w:lvlJc w:val="right"/>
      <w:pPr>
        <w:ind w:left="4314" w:hanging="180"/>
      </w:pPr>
    </w:lvl>
    <w:lvl w:ilvl="6" w:tplc="80AE293A">
      <w:start w:val="1"/>
      <w:numFmt w:val="decimal"/>
      <w:lvlText w:val="%7)"/>
      <w:lvlJc w:val="left"/>
      <w:pPr>
        <w:ind w:left="5034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54" w:hanging="360"/>
      </w:pPr>
    </w:lvl>
    <w:lvl w:ilvl="8" w:tplc="0415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4">
    <w:nsid w:val="5087064E"/>
    <w:multiLevelType w:val="multilevel"/>
    <w:tmpl w:val="3730901E"/>
    <w:lvl w:ilvl="0">
      <w:start w:val="1"/>
      <w:numFmt w:val="decimal"/>
      <w:lvlText w:val="%1."/>
      <w:lvlJc w:val="left"/>
      <w:pPr>
        <w:ind w:left="397" w:hanging="397"/>
      </w:pPr>
      <w:rPr>
        <w:u w:val="none"/>
        <w:vertAlign w:val="baseline"/>
      </w:rPr>
    </w:lvl>
    <w:lvl w:ilvl="1">
      <w:start w:val="1"/>
      <w:numFmt w:val="decimal"/>
      <w:lvlText w:val="%2)"/>
      <w:lvlJc w:val="left"/>
      <w:pPr>
        <w:ind w:left="794" w:hanging="397"/>
      </w:pPr>
      <w:rPr>
        <w:vertAlign w:val="baseline"/>
      </w:rPr>
    </w:lvl>
    <w:lvl w:ilvl="2">
      <w:start w:val="1"/>
      <w:numFmt w:val="lowerLetter"/>
      <w:lvlText w:val="%3)"/>
      <w:lvlJc w:val="left"/>
      <w:pPr>
        <w:ind w:left="1191" w:hanging="397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397" w:hanging="39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7" w:hanging="39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4097"/>
    <w:rsid w:val="000144F1"/>
    <w:rsid w:val="00087A96"/>
    <w:rsid w:val="001C5AD2"/>
    <w:rsid w:val="00277901"/>
    <w:rsid w:val="00314097"/>
    <w:rsid w:val="00414646"/>
    <w:rsid w:val="005C27B3"/>
    <w:rsid w:val="00751748"/>
    <w:rsid w:val="00812135"/>
    <w:rsid w:val="00877D92"/>
    <w:rsid w:val="00A42AA0"/>
    <w:rsid w:val="00A43EF2"/>
    <w:rsid w:val="00C67C0A"/>
    <w:rsid w:val="00F5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140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409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14097"/>
    <w:rPr>
      <w:b/>
      <w:bCs/>
    </w:rPr>
  </w:style>
  <w:style w:type="paragraph" w:styleId="Tekstpodstawowy">
    <w:name w:val="Body Text"/>
    <w:basedOn w:val="Normalny"/>
    <w:link w:val="TekstpodstawowyZnak"/>
    <w:rsid w:val="00314097"/>
    <w:rPr>
      <w:i/>
      <w:iCs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314097"/>
    <w:rPr>
      <w:rFonts w:ascii="Times New Roman" w:eastAsia="Times New Roman" w:hAnsi="Times New Roman" w:cs="Times New Roman"/>
      <w:i/>
      <w:iCs/>
      <w:sz w:val="24"/>
      <w:szCs w:val="24"/>
      <w:lang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1409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140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1409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3534</Words>
  <Characters>21208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5</cp:revision>
  <dcterms:created xsi:type="dcterms:W3CDTF">2023-03-08T08:37:00Z</dcterms:created>
  <dcterms:modified xsi:type="dcterms:W3CDTF">2023-05-15T08:04:00Z</dcterms:modified>
</cp:coreProperties>
</file>