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676" w:rsidRDefault="003E5676" w:rsidP="003E5676">
      <w:pPr>
        <w:jc w:val="center"/>
        <w:rPr>
          <w:b/>
        </w:rPr>
      </w:pPr>
      <w:r>
        <w:rPr>
          <w:b/>
        </w:rPr>
        <w:t>PROTOKÓŁ NR XLIII/2014</w:t>
      </w:r>
    </w:p>
    <w:p w:rsidR="003E5676" w:rsidRDefault="003E5676" w:rsidP="003E5676">
      <w:pPr>
        <w:jc w:val="center"/>
        <w:rPr>
          <w:b/>
        </w:rPr>
      </w:pPr>
      <w:r>
        <w:rPr>
          <w:b/>
        </w:rPr>
        <w:t>Z  NADZWYCZAJNEJ SESJI RADY MIEJSKIEJ W BIAŁYM BORZE</w:t>
      </w:r>
    </w:p>
    <w:p w:rsidR="003E5676" w:rsidRDefault="003E5676" w:rsidP="003E5676">
      <w:pPr>
        <w:jc w:val="center"/>
        <w:rPr>
          <w:b/>
        </w:rPr>
      </w:pPr>
      <w:r>
        <w:rPr>
          <w:b/>
        </w:rPr>
        <w:t>Z DNIA 23 KWIETNIA 2014 R.</w:t>
      </w:r>
    </w:p>
    <w:p w:rsidR="003E5676" w:rsidRDefault="003E5676" w:rsidP="003E5676">
      <w:pPr>
        <w:jc w:val="center"/>
        <w:rPr>
          <w:b/>
        </w:rPr>
      </w:pPr>
    </w:p>
    <w:p w:rsidR="003E5676" w:rsidRDefault="003E5676" w:rsidP="003E5676">
      <w:pPr>
        <w:pStyle w:val="Nagwek8"/>
        <w:ind w:left="0"/>
        <w:jc w:val="both"/>
      </w:pPr>
      <w:r>
        <w:t>Godzina rozpoczęcia – 11.00, godzina zakończenia – 12.30</w:t>
      </w:r>
    </w:p>
    <w:p w:rsidR="003E5676" w:rsidRDefault="003E5676" w:rsidP="003E5676">
      <w:pPr>
        <w:jc w:val="both"/>
      </w:pPr>
      <w:r>
        <w:t>Sesja odbywała się w sali konferencyjnej Urzędu Miejskiego w Białym Borze.</w:t>
      </w:r>
    </w:p>
    <w:p w:rsidR="003E5676" w:rsidRDefault="003E5676" w:rsidP="003E5676">
      <w:pPr>
        <w:pStyle w:val="Nagwek8"/>
        <w:ind w:left="0"/>
        <w:jc w:val="both"/>
      </w:pPr>
      <w:r>
        <w:t xml:space="preserve">Sesję otworzył  wypowiadając słowa „otwieram nadzwyczajną sesję Rady Miejskiej </w:t>
      </w:r>
      <w:r>
        <w:br/>
        <w:t xml:space="preserve">w Białym Borze” i jej przewodniczył - Przewodniczący Rady Pan Tadeusz Markiewicz, który  przywitał zebranych na dzisiejszym posiedzeniu. </w:t>
      </w:r>
    </w:p>
    <w:p w:rsidR="003E5676" w:rsidRDefault="003E5676" w:rsidP="003E5676">
      <w:pPr>
        <w:jc w:val="both"/>
      </w:pPr>
      <w:r>
        <w:t xml:space="preserve">W sesji uczestniczyło  12 radnych, co stanowi 80 % ustawowego składu Rady.  </w:t>
      </w:r>
    </w:p>
    <w:p w:rsidR="003E5676" w:rsidRDefault="003E5676" w:rsidP="003E5676">
      <w:pPr>
        <w:jc w:val="both"/>
      </w:pPr>
      <w:r>
        <w:t>Lista obecności stanowi załącznik  do  niniejszego protokołu.</w:t>
      </w:r>
    </w:p>
    <w:p w:rsidR="003E5676" w:rsidRDefault="003E5676" w:rsidP="003E5676">
      <w:pPr>
        <w:jc w:val="both"/>
      </w:pPr>
      <w:r>
        <w:t>Obrady były, więc prawomocne.</w:t>
      </w:r>
    </w:p>
    <w:p w:rsidR="003E5676" w:rsidRDefault="003E5676" w:rsidP="003E5676">
      <w:pPr>
        <w:jc w:val="both"/>
      </w:pPr>
      <w:r>
        <w:t>W sesji uczestniczyli zaproszeni przez Przewodniczącego Rady  :</w:t>
      </w:r>
    </w:p>
    <w:p w:rsidR="003E5676" w:rsidRDefault="003E5676" w:rsidP="003E5676">
      <w:pPr>
        <w:pStyle w:val="Tekstpodstawowy21"/>
        <w:jc w:val="both"/>
        <w:textAlignment w:val="baseline"/>
      </w:pPr>
      <w:r>
        <w:t>Pan Paweł Mikołajewski</w:t>
      </w:r>
      <w:r>
        <w:tab/>
      </w:r>
      <w:r>
        <w:tab/>
        <w:t>-  Burmistrz Białego Boru,</w:t>
      </w:r>
    </w:p>
    <w:p w:rsidR="003E5676" w:rsidRDefault="003E5676" w:rsidP="003E5676">
      <w:pPr>
        <w:pStyle w:val="Tekstpodstawowy21"/>
        <w:jc w:val="both"/>
        <w:textAlignment w:val="baseline"/>
      </w:pPr>
      <w:r>
        <w:t>Pani Bożena Pankiewicz-Ginda</w:t>
      </w:r>
      <w:r>
        <w:tab/>
        <w:t>-  Sekretarz Gminy.</w:t>
      </w:r>
    </w:p>
    <w:p w:rsidR="003E5676" w:rsidRDefault="003E5676" w:rsidP="003E5676">
      <w:pPr>
        <w:pStyle w:val="Tekstpodstawowy21"/>
        <w:jc w:val="both"/>
        <w:textAlignment w:val="baseline"/>
      </w:pPr>
      <w:r>
        <w:t>Pani Anna Dobrzańska</w:t>
      </w:r>
      <w:r>
        <w:tab/>
      </w:r>
      <w:r>
        <w:tab/>
        <w:t>-  Skarbnik Gminy.</w:t>
      </w:r>
    </w:p>
    <w:p w:rsidR="003E5676" w:rsidRDefault="003E5676" w:rsidP="003E5676">
      <w:pPr>
        <w:jc w:val="both"/>
      </w:pPr>
      <w:r>
        <w:t>Przewodniczący Rady poinformował radnych, że sesję nadzwyczajną zwołał na wniosek Burmistrza i zapoznał radnych z wnioskiem.</w:t>
      </w:r>
    </w:p>
    <w:p w:rsidR="003E5676" w:rsidRDefault="003E5676" w:rsidP="003E5676">
      <w:pPr>
        <w:jc w:val="both"/>
      </w:pPr>
    </w:p>
    <w:p w:rsidR="005D5BC8" w:rsidRDefault="003E5676" w:rsidP="005D5BC8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t xml:space="preserve">Burmistrz </w:t>
      </w:r>
      <w:r w:rsidRPr="00072D5C">
        <w:rPr>
          <w:bCs/>
          <w:iCs/>
        </w:rPr>
        <w:t>wprowadzi</w:t>
      </w:r>
      <w:r>
        <w:rPr>
          <w:bCs/>
          <w:iCs/>
        </w:rPr>
        <w:t>ł</w:t>
      </w:r>
      <w:r w:rsidRPr="00072D5C">
        <w:rPr>
          <w:bCs/>
          <w:iCs/>
        </w:rPr>
        <w:t xml:space="preserve"> projekt uchwały</w:t>
      </w:r>
      <w:r w:rsidR="005D5BC8">
        <w:rPr>
          <w:bCs/>
          <w:iCs/>
        </w:rPr>
        <w:t xml:space="preserve"> wraz z uzasadnieniem w sprawie </w:t>
      </w:r>
      <w:r w:rsidR="005D5BC8" w:rsidRPr="003E5676">
        <w:t>zaciągnięcia pożyczki na wyprzedzające finansowanie kosztów kwalifikowanych ponoszonych na realizowanie zadania pn.”Zagospodarowanie Parku Miejskiego w Białym Borze”  z udziałem środków Europejskiego Funduszu Rolnego na rzecz Rozwoju Obszarów Wiejskich w ramach działań objętych Programem Rozwoju Obszarów Wiejskich na lata 2007 – 2013.</w:t>
      </w:r>
    </w:p>
    <w:p w:rsidR="00375A8D" w:rsidRDefault="00375A8D" w:rsidP="005D5BC8">
      <w:pPr>
        <w:overflowPunct w:val="0"/>
        <w:autoSpaceDE w:val="0"/>
        <w:autoSpaceDN w:val="0"/>
        <w:adjustRightInd w:val="0"/>
        <w:jc w:val="both"/>
      </w:pPr>
      <w:r>
        <w:t>Uzasadnienie</w:t>
      </w:r>
    </w:p>
    <w:p w:rsidR="00375A8D" w:rsidRPr="00CF076B" w:rsidRDefault="00375A8D" w:rsidP="00375A8D">
      <w:pPr>
        <w:autoSpaceDE w:val="0"/>
        <w:autoSpaceDN w:val="0"/>
        <w:adjustRightInd w:val="0"/>
        <w:jc w:val="both"/>
        <w:rPr>
          <w:rStyle w:val="Pogrubienie"/>
        </w:rPr>
      </w:pPr>
      <w:r w:rsidRPr="00CF076B">
        <w:t xml:space="preserve">Gmina Biały Bór zawarła z Urzędem Marszałkowskim w Szczecinie umowę na dofinansowanie zadania </w:t>
      </w:r>
      <w:r w:rsidRPr="00CF076B">
        <w:rPr>
          <w:bCs/>
        </w:rPr>
        <w:t>pn. „Zagospodarowanie Parku Miejskiego w Białym Borze”.</w:t>
      </w:r>
    </w:p>
    <w:p w:rsidR="00375A8D" w:rsidRPr="00CF076B" w:rsidRDefault="00375A8D" w:rsidP="00375A8D">
      <w:pPr>
        <w:pStyle w:val="NormalnyWeb"/>
        <w:shd w:val="clear" w:color="auto" w:fill="FFFFFF"/>
        <w:tabs>
          <w:tab w:val="left" w:pos="900"/>
        </w:tabs>
        <w:spacing w:before="0" w:after="0"/>
        <w:jc w:val="both"/>
        <w:rPr>
          <w:rStyle w:val="Pogrubienie"/>
          <w:b w:val="0"/>
          <w:color w:val="auto"/>
        </w:rPr>
      </w:pPr>
      <w:r w:rsidRPr="00CF076B">
        <w:rPr>
          <w:rStyle w:val="Pogrubienie"/>
          <w:b w:val="0"/>
          <w:color w:val="auto"/>
        </w:rPr>
        <w:t>Zadanie będzie dofinansowane ze środków PROW z działania 413 "Wdrażanie lokalnych strategii rozwoju".</w:t>
      </w:r>
    </w:p>
    <w:p w:rsidR="00375A8D" w:rsidRPr="00375A8D" w:rsidRDefault="00375A8D" w:rsidP="00375A8D">
      <w:pPr>
        <w:autoSpaceDE w:val="0"/>
        <w:autoSpaceDN w:val="0"/>
        <w:adjustRightInd w:val="0"/>
        <w:jc w:val="both"/>
        <w:rPr>
          <w:rStyle w:val="Pogrubienie"/>
          <w:b w:val="0"/>
        </w:rPr>
      </w:pPr>
      <w:r w:rsidRPr="00375A8D">
        <w:rPr>
          <w:rStyle w:val="Pogrubienie"/>
          <w:b w:val="0"/>
        </w:rPr>
        <w:t>Montaż finansowy zadania zgodnie z umową o dofinansowanie:</w:t>
      </w:r>
    </w:p>
    <w:p w:rsidR="00375A8D" w:rsidRPr="00375A8D" w:rsidRDefault="00375A8D" w:rsidP="00375A8D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Style w:val="Pogrubienie"/>
          <w:b w:val="0"/>
          <w:bCs w:val="0"/>
        </w:rPr>
      </w:pPr>
      <w:r w:rsidRPr="00375A8D">
        <w:rPr>
          <w:rStyle w:val="Pogrubienie"/>
          <w:b w:val="0"/>
        </w:rPr>
        <w:t xml:space="preserve">całkowita wartość zadania wynosi 452.273 zł, w tym koszty kwalifikowane wynoszą 367.701,25 zł; </w:t>
      </w:r>
    </w:p>
    <w:p w:rsidR="00375A8D" w:rsidRPr="00375A8D" w:rsidRDefault="00375A8D" w:rsidP="00375A8D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Style w:val="Pogrubienie"/>
          <w:b w:val="0"/>
          <w:bCs w:val="0"/>
        </w:rPr>
      </w:pPr>
      <w:r w:rsidRPr="00375A8D">
        <w:rPr>
          <w:rStyle w:val="Pogrubienie"/>
          <w:b w:val="0"/>
        </w:rPr>
        <w:t>dofinansowanie 294.161 zł.</w:t>
      </w:r>
    </w:p>
    <w:p w:rsidR="00375A8D" w:rsidRPr="00375A8D" w:rsidRDefault="00375A8D" w:rsidP="00375A8D">
      <w:pPr>
        <w:autoSpaceDE w:val="0"/>
        <w:autoSpaceDN w:val="0"/>
        <w:adjustRightInd w:val="0"/>
        <w:jc w:val="both"/>
        <w:rPr>
          <w:rStyle w:val="Pogrubienie"/>
          <w:b w:val="0"/>
        </w:rPr>
      </w:pPr>
      <w:r w:rsidRPr="00375A8D">
        <w:rPr>
          <w:rStyle w:val="Pogrubienie"/>
          <w:b w:val="0"/>
        </w:rPr>
        <w:t>Pożyczka stanowi wyprzedzające finansowanie ze środków Europejskiego Funduszu Rolnego na rzecz Rozwoju Obszarów Wiejskich na lata 2007-2013. Wysokość pożyczki może równać się wysokości otrzymanego dofinansowania. W przypadku tej inwestycji będzie to kwota 294.161 zł. Dofinansowanie wynosi 80% kosztów kwalifikowanych.</w:t>
      </w:r>
    </w:p>
    <w:p w:rsidR="00375A8D" w:rsidRPr="00375A8D" w:rsidRDefault="00375A8D" w:rsidP="00375A8D">
      <w:pPr>
        <w:autoSpaceDE w:val="0"/>
        <w:autoSpaceDN w:val="0"/>
        <w:adjustRightInd w:val="0"/>
        <w:jc w:val="both"/>
        <w:rPr>
          <w:rStyle w:val="Pogrubienie"/>
          <w:b w:val="0"/>
        </w:rPr>
      </w:pPr>
      <w:r w:rsidRPr="00375A8D">
        <w:rPr>
          <w:rStyle w:val="Pogrubienie"/>
          <w:b w:val="0"/>
        </w:rPr>
        <w:t xml:space="preserve">Pokrycie wartości dofinansowania z pożyczki jest niezbędne do realizacji niniejszego przedsięwzięcia. Procedury związane z rozliczeniem i ostatecznym otrzymaniem środków z UE są długotrwałe. W związku z czym gmina musiałaby zagwarantować własne środki na finansowanie całości inwestycji i czekać na zwrot powyższych środków. </w:t>
      </w:r>
    </w:p>
    <w:p w:rsidR="00375A8D" w:rsidRPr="00CF076B" w:rsidRDefault="00375A8D" w:rsidP="00375A8D">
      <w:pPr>
        <w:autoSpaceDE w:val="0"/>
        <w:autoSpaceDN w:val="0"/>
        <w:adjustRightInd w:val="0"/>
        <w:jc w:val="both"/>
        <w:rPr>
          <w:rStyle w:val="Pogrubienie"/>
          <w:b w:val="0"/>
        </w:rPr>
      </w:pPr>
      <w:r w:rsidRPr="00CF076B">
        <w:rPr>
          <w:rStyle w:val="Pogrubienie"/>
          <w:b w:val="0"/>
        </w:rPr>
        <w:t>Pożyczek udziela Bank Gospodarstwa Krajowego na następujących warunkach:</w:t>
      </w:r>
    </w:p>
    <w:p w:rsidR="00375A8D" w:rsidRPr="00CF076B" w:rsidRDefault="00375A8D" w:rsidP="00375A8D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Style w:val="Pogrubienie"/>
          <w:b w:val="0"/>
        </w:rPr>
      </w:pPr>
      <w:r w:rsidRPr="00CF076B">
        <w:rPr>
          <w:rStyle w:val="Pogrubienie"/>
          <w:b w:val="0"/>
        </w:rPr>
        <w:t>prowizja przygotowawcza w wysokości 0,1% zaciąganej pożyczki, czyli</w:t>
      </w:r>
      <w:r w:rsidRPr="00CF076B">
        <w:rPr>
          <w:rStyle w:val="Pogrubienie"/>
          <w:b w:val="0"/>
        </w:rPr>
        <w:br/>
        <w:t>w przypadku tej pożyczki 294,16 zł;</w:t>
      </w:r>
    </w:p>
    <w:p w:rsidR="00375A8D" w:rsidRPr="00CF076B" w:rsidRDefault="00375A8D" w:rsidP="00375A8D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Style w:val="Pogrubienie"/>
          <w:b w:val="0"/>
          <w:bCs w:val="0"/>
        </w:rPr>
      </w:pPr>
      <w:r w:rsidRPr="00CF076B">
        <w:rPr>
          <w:rStyle w:val="Pogrubienie"/>
          <w:b w:val="0"/>
        </w:rPr>
        <w:t>oprocentowanie od dnia faktycznego uruchomienia pożyczki do dnia całkowitej spłaty liczone jako iloczyn wskaźnika 0,25 i stopy rentowności 52- tygodniowych bonów skarbowych. Za I kwartał 2014 roku oprocentowanie wynosi 1,12%</w:t>
      </w:r>
      <w:r w:rsidRPr="00CF076B">
        <w:rPr>
          <w:rStyle w:val="Pogrubienie"/>
          <w:b w:val="0"/>
        </w:rPr>
        <w:br/>
        <w:t>w skali roku. Przy takiej stopie oprocentowania odsetki roczne wyniosą 3.294,61 zł;</w:t>
      </w:r>
    </w:p>
    <w:p w:rsidR="00375A8D" w:rsidRPr="00375A8D" w:rsidRDefault="00375A8D" w:rsidP="00375A8D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</w:rPr>
      </w:pPr>
      <w:r w:rsidRPr="00CF076B">
        <w:rPr>
          <w:rStyle w:val="Pogrubienie"/>
          <w:b w:val="0"/>
        </w:rPr>
        <w:t>koszt prowadzenia dwóch rachunków bankowych – 80 zł miesięcznie. Roczny koszt 960 zł. (odrębnie prowadzone jest konto na</w:t>
      </w:r>
      <w:r w:rsidRPr="00375A8D">
        <w:rPr>
          <w:rStyle w:val="Pogrubienie"/>
          <w:b w:val="0"/>
        </w:rPr>
        <w:t xml:space="preserve"> pożyczkę, a osobno na wkład własny)</w:t>
      </w:r>
      <w:r w:rsidRPr="00375A8D">
        <w:rPr>
          <w:b/>
        </w:rPr>
        <w:t>;</w:t>
      </w:r>
    </w:p>
    <w:p w:rsidR="00375A8D" w:rsidRPr="00CF076B" w:rsidRDefault="00375A8D" w:rsidP="00375A8D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CF076B">
        <w:lastRenderedPageBreak/>
        <w:t>koszt przelewów 6 zł /1 szt. (szacuje się ok. 6 przelewów)</w:t>
      </w:r>
    </w:p>
    <w:p w:rsidR="00375A8D" w:rsidRPr="00CF076B" w:rsidRDefault="00375A8D" w:rsidP="00375A8D">
      <w:pPr>
        <w:autoSpaceDE w:val="0"/>
        <w:autoSpaceDN w:val="0"/>
        <w:adjustRightInd w:val="0"/>
        <w:jc w:val="both"/>
      </w:pPr>
      <w:r w:rsidRPr="00CF076B">
        <w:t>Łączny roczny koszt zaciąganej pożyczki wyniesie ok. 3.700 zł.</w:t>
      </w:r>
    </w:p>
    <w:p w:rsidR="00375A8D" w:rsidRPr="00375A8D" w:rsidRDefault="00375A8D" w:rsidP="00375A8D">
      <w:pPr>
        <w:autoSpaceDE w:val="0"/>
        <w:autoSpaceDN w:val="0"/>
        <w:adjustRightInd w:val="0"/>
        <w:jc w:val="both"/>
      </w:pPr>
      <w:r w:rsidRPr="00375A8D">
        <w:t>Zaciągnięcie pożyczki zostało zaplanowane w Wieloletniej Prognozie Finansowej Gminy na lata 2014-2023.</w:t>
      </w:r>
    </w:p>
    <w:p w:rsidR="00375A8D" w:rsidRDefault="00375A8D" w:rsidP="00375A8D">
      <w:pPr>
        <w:autoSpaceDE w:val="0"/>
        <w:autoSpaceDN w:val="0"/>
        <w:adjustRightInd w:val="0"/>
        <w:jc w:val="both"/>
      </w:pPr>
      <w:r w:rsidRPr="00375A8D">
        <w:t>Analizując powyższy montaż finansowy oraz stosunkowo niewielki koszt zaciąganej pożyczki, a także poprawienie płynności finansowej gminy należy uznać, że konieczne jest zaciągnięcie pożyczki z BGK.</w:t>
      </w:r>
    </w:p>
    <w:p w:rsidR="00375A8D" w:rsidRPr="003E5676" w:rsidRDefault="00375A8D" w:rsidP="005D5BC8">
      <w:pPr>
        <w:overflowPunct w:val="0"/>
        <w:autoSpaceDE w:val="0"/>
        <w:autoSpaceDN w:val="0"/>
        <w:adjustRightInd w:val="0"/>
        <w:jc w:val="both"/>
      </w:pPr>
    </w:p>
    <w:p w:rsidR="003E5676" w:rsidRPr="00072D5C" w:rsidRDefault="005D5BC8" w:rsidP="003E5676">
      <w:pPr>
        <w:pStyle w:val="Tekstpodstawowy"/>
        <w:jc w:val="both"/>
        <w:rPr>
          <w:bCs/>
          <w:iCs/>
        </w:rPr>
      </w:pPr>
      <w:r>
        <w:rPr>
          <w:bCs/>
          <w:iCs/>
        </w:rPr>
        <w:t>Wobec braku głosów w dyskusji przystąpiono do głosowania :</w:t>
      </w:r>
    </w:p>
    <w:p w:rsidR="003E5676" w:rsidRDefault="003E5676" w:rsidP="003E5676">
      <w:pPr>
        <w:pStyle w:val="Tekstpodstawowy"/>
        <w:jc w:val="both"/>
        <w:rPr>
          <w:bCs/>
          <w:iCs/>
        </w:rPr>
      </w:pPr>
      <w:r>
        <w:rPr>
          <w:bCs/>
          <w:iCs/>
        </w:rPr>
        <w:t xml:space="preserve">za -  </w:t>
      </w:r>
      <w:r w:rsidR="005D5BC8">
        <w:rPr>
          <w:bCs/>
          <w:iCs/>
        </w:rPr>
        <w:t>11</w:t>
      </w:r>
      <w:r>
        <w:rPr>
          <w:bCs/>
          <w:iCs/>
        </w:rPr>
        <w:t xml:space="preserve">                                                 przeciw -  </w:t>
      </w:r>
      <w:r w:rsidR="005D5BC8">
        <w:rPr>
          <w:bCs/>
          <w:iCs/>
        </w:rPr>
        <w:t>1</w:t>
      </w:r>
      <w:r>
        <w:rPr>
          <w:bCs/>
          <w:iCs/>
        </w:rPr>
        <w:t xml:space="preserve">                                 wstrzymał się - </w:t>
      </w:r>
      <w:r w:rsidR="005D5BC8">
        <w:rPr>
          <w:bCs/>
          <w:iCs/>
        </w:rPr>
        <w:t>xx</w:t>
      </w:r>
    </w:p>
    <w:p w:rsidR="003E5676" w:rsidRDefault="003E5676" w:rsidP="003E5676">
      <w:pPr>
        <w:jc w:val="both"/>
      </w:pPr>
    </w:p>
    <w:p w:rsidR="003E5676" w:rsidRDefault="003E5676" w:rsidP="003E5676">
      <w:pPr>
        <w:jc w:val="both"/>
        <w:rPr>
          <w:b/>
          <w:i/>
        </w:rPr>
      </w:pPr>
      <w:r>
        <w:rPr>
          <w:b/>
          <w:i/>
        </w:rPr>
        <w:t>PKT 2 PODJĘCIE UCHWAŁ W SPRAWACH:</w:t>
      </w:r>
    </w:p>
    <w:p w:rsidR="008D138A" w:rsidRPr="000C7B21" w:rsidRDefault="008D138A" w:rsidP="003E5676">
      <w:pPr>
        <w:jc w:val="both"/>
        <w:rPr>
          <w:b/>
          <w:i/>
        </w:rPr>
      </w:pPr>
    </w:p>
    <w:p w:rsidR="003E5676" w:rsidRPr="00072D5C" w:rsidRDefault="003E5676" w:rsidP="003E5676">
      <w:pPr>
        <w:jc w:val="both"/>
        <w:rPr>
          <w:b/>
          <w:bCs/>
          <w:i/>
        </w:rPr>
      </w:pPr>
      <w:r w:rsidRPr="00072D5C">
        <w:rPr>
          <w:b/>
          <w:i/>
        </w:rPr>
        <w:t xml:space="preserve">a) </w:t>
      </w:r>
      <w:r w:rsidRPr="00072D5C">
        <w:rPr>
          <w:b/>
          <w:bCs/>
          <w:i/>
        </w:rPr>
        <w:t>podziału gminy Biały Bór na stałe obwody głosowania, ustalenia ich granic i numerów oraz siedzib obwodowych komisji wyborczych</w:t>
      </w:r>
    </w:p>
    <w:p w:rsidR="003E5676" w:rsidRPr="000C7B21" w:rsidRDefault="008D138A" w:rsidP="003E5676">
      <w:pPr>
        <w:tabs>
          <w:tab w:val="left" w:pos="284"/>
        </w:tabs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Wobec braku uwag przystąpiono do głosowania :</w:t>
      </w:r>
    </w:p>
    <w:p w:rsidR="003E5676" w:rsidRPr="000C7B21" w:rsidRDefault="003E5676" w:rsidP="003E5676">
      <w:pPr>
        <w:overflowPunct w:val="0"/>
        <w:autoSpaceDE w:val="0"/>
        <w:autoSpaceDN w:val="0"/>
        <w:adjustRightInd w:val="0"/>
      </w:pPr>
    </w:p>
    <w:p w:rsidR="003E5676" w:rsidRDefault="003E5676" w:rsidP="003E5676">
      <w:pPr>
        <w:overflowPunct w:val="0"/>
        <w:autoSpaceDE w:val="0"/>
        <w:autoSpaceDN w:val="0"/>
        <w:adjustRightInd w:val="0"/>
      </w:pPr>
      <w:r w:rsidRPr="000C7B21">
        <w:t xml:space="preserve">za -   </w:t>
      </w:r>
      <w:r w:rsidR="005D5BC8">
        <w:t>11</w:t>
      </w:r>
      <w:r w:rsidRPr="000C7B21">
        <w:t xml:space="preserve">                                     </w:t>
      </w:r>
      <w:r w:rsidR="005D5BC8">
        <w:t xml:space="preserve"> </w:t>
      </w:r>
      <w:r w:rsidR="005D5BC8">
        <w:tab/>
      </w:r>
      <w:r w:rsidRPr="000C7B21">
        <w:t xml:space="preserve"> przeciw -  </w:t>
      </w:r>
      <w:r w:rsidR="005D5BC8">
        <w:t>1</w:t>
      </w:r>
      <w:r w:rsidRPr="000C7B21">
        <w:t xml:space="preserve">                       </w:t>
      </w:r>
      <w:r w:rsidR="005D5BC8">
        <w:tab/>
      </w:r>
      <w:r w:rsidRPr="000C7B21">
        <w:t xml:space="preserve"> wstrzymał się</w:t>
      </w:r>
      <w:r>
        <w:t xml:space="preserve"> –</w:t>
      </w:r>
      <w:r w:rsidR="005D5BC8">
        <w:t xml:space="preserve"> xx</w:t>
      </w:r>
    </w:p>
    <w:p w:rsidR="005D5BC8" w:rsidRDefault="005D5BC8" w:rsidP="003E5676">
      <w:pPr>
        <w:overflowPunct w:val="0"/>
        <w:autoSpaceDE w:val="0"/>
        <w:autoSpaceDN w:val="0"/>
        <w:adjustRightInd w:val="0"/>
      </w:pPr>
    </w:p>
    <w:p w:rsidR="003E5676" w:rsidRPr="005D5BC8" w:rsidRDefault="003E5676" w:rsidP="003E5676">
      <w:pPr>
        <w:overflowPunct w:val="0"/>
        <w:autoSpaceDE w:val="0"/>
        <w:autoSpaceDN w:val="0"/>
        <w:adjustRightInd w:val="0"/>
        <w:jc w:val="both"/>
        <w:rPr>
          <w:b/>
          <w:i/>
        </w:rPr>
      </w:pPr>
      <w:r w:rsidRPr="00072D5C">
        <w:rPr>
          <w:b/>
          <w:i/>
        </w:rPr>
        <w:t>b)</w:t>
      </w:r>
      <w:r>
        <w:rPr>
          <w:b/>
          <w:i/>
        </w:rPr>
        <w:t xml:space="preserve"> </w:t>
      </w:r>
      <w:r w:rsidRPr="005D5BC8">
        <w:rPr>
          <w:b/>
          <w:i/>
        </w:rPr>
        <w:t>zaciągnięcia pożyczki na wyprzedzające finansowanie kosztów kwalifikowanych ponoszonych na realizowanie zadania pn.”Zagospodarowanie Parku Miejskiego w Białym Borze”  z udziałem środków Europejskiego Funduszu Rolnego na rzecz Rozwoju Obszarów Wiejskich w ramach działań objętych Programem Rozwoju Obszarów Wiejskich na lata 2007 – 2013.</w:t>
      </w:r>
    </w:p>
    <w:p w:rsidR="008D138A" w:rsidRPr="000C7B21" w:rsidRDefault="008D138A" w:rsidP="008D138A">
      <w:pPr>
        <w:tabs>
          <w:tab w:val="left" w:pos="284"/>
        </w:tabs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Wobec braku uwag przystąpiono do głosowania :</w:t>
      </w:r>
    </w:p>
    <w:p w:rsidR="003E5676" w:rsidRDefault="003E5676" w:rsidP="003E5676">
      <w:pPr>
        <w:overflowPunct w:val="0"/>
        <w:autoSpaceDE w:val="0"/>
        <w:autoSpaceDN w:val="0"/>
        <w:adjustRightInd w:val="0"/>
      </w:pPr>
    </w:p>
    <w:p w:rsidR="003E5676" w:rsidRDefault="003E5676" w:rsidP="003E5676">
      <w:pPr>
        <w:overflowPunct w:val="0"/>
        <w:autoSpaceDE w:val="0"/>
        <w:autoSpaceDN w:val="0"/>
        <w:adjustRightInd w:val="0"/>
      </w:pPr>
      <w:r w:rsidRPr="000C7B21">
        <w:t xml:space="preserve">za -  </w:t>
      </w:r>
      <w:r w:rsidR="005D5BC8">
        <w:t>11</w:t>
      </w:r>
      <w:r w:rsidRPr="000C7B21">
        <w:t xml:space="preserve">                                     </w:t>
      </w:r>
      <w:r>
        <w:t xml:space="preserve"> </w:t>
      </w:r>
      <w:r>
        <w:tab/>
        <w:t xml:space="preserve"> p</w:t>
      </w:r>
      <w:r w:rsidRPr="000C7B21">
        <w:t xml:space="preserve">rzeciw -   </w:t>
      </w:r>
      <w:r w:rsidR="005D5BC8">
        <w:t>1</w:t>
      </w:r>
      <w:r w:rsidRPr="000C7B21">
        <w:t xml:space="preserve">                   </w:t>
      </w:r>
      <w:r w:rsidR="005D5BC8">
        <w:t xml:space="preserve">  </w:t>
      </w:r>
      <w:r w:rsidRPr="000C7B21">
        <w:t>wstrzymał się</w:t>
      </w:r>
      <w:r>
        <w:t xml:space="preserve"> -</w:t>
      </w:r>
    </w:p>
    <w:p w:rsidR="00375A8D" w:rsidRDefault="00375A8D" w:rsidP="003E5676">
      <w:pPr>
        <w:tabs>
          <w:tab w:val="left" w:pos="-1980"/>
          <w:tab w:val="left" w:pos="187"/>
          <w:tab w:val="num" w:pos="1080"/>
        </w:tabs>
        <w:ind w:left="1077" w:hanging="1077"/>
        <w:jc w:val="both"/>
        <w:rPr>
          <w:b/>
          <w:i/>
        </w:rPr>
      </w:pPr>
    </w:p>
    <w:p w:rsidR="003E5676" w:rsidRPr="00A42DF5" w:rsidRDefault="003E5676" w:rsidP="003E5676">
      <w:pPr>
        <w:tabs>
          <w:tab w:val="left" w:pos="-1980"/>
          <w:tab w:val="left" w:pos="187"/>
          <w:tab w:val="num" w:pos="1080"/>
        </w:tabs>
        <w:ind w:left="1077" w:hanging="1077"/>
        <w:jc w:val="both"/>
        <w:rPr>
          <w:b/>
          <w:i/>
        </w:rPr>
      </w:pPr>
      <w:r w:rsidRPr="00A42DF5">
        <w:rPr>
          <w:b/>
          <w:i/>
        </w:rPr>
        <w:t>PKT 3 ZAMKNIĘCIE POSIEDZENIA</w:t>
      </w:r>
    </w:p>
    <w:p w:rsidR="003E5676" w:rsidRDefault="003E5676" w:rsidP="003E5676">
      <w:pPr>
        <w:tabs>
          <w:tab w:val="left" w:pos="-1980"/>
          <w:tab w:val="left" w:pos="187"/>
        </w:tabs>
        <w:jc w:val="both"/>
      </w:pPr>
      <w:r w:rsidRPr="00A42DF5">
        <w:t>Przewodniczący Rady zamknął posiedzenie wypowiadając słowa: „Zamykam nadzwyczajną sesję Rady Miejskiej w Białym Borze”.</w:t>
      </w:r>
    </w:p>
    <w:p w:rsidR="00D20D62" w:rsidRDefault="00D20D62" w:rsidP="00D20D62">
      <w:pPr>
        <w:ind w:left="5664" w:firstLine="708"/>
        <w:jc w:val="center"/>
        <w:rPr>
          <w:i/>
        </w:rPr>
      </w:pPr>
    </w:p>
    <w:p w:rsidR="00D20D62" w:rsidRDefault="00D20D62" w:rsidP="00D20D62">
      <w:pPr>
        <w:ind w:left="5664" w:firstLine="708"/>
        <w:jc w:val="center"/>
        <w:rPr>
          <w:i/>
        </w:rPr>
      </w:pPr>
      <w:r>
        <w:rPr>
          <w:i/>
        </w:rPr>
        <w:t>Przewodniczący Rady</w:t>
      </w:r>
    </w:p>
    <w:p w:rsidR="00D20D62" w:rsidRDefault="00D20D62" w:rsidP="00D20D62">
      <w:pPr>
        <w:autoSpaceDE w:val="0"/>
        <w:autoSpaceDN w:val="0"/>
        <w:adjustRightInd w:val="0"/>
        <w:ind w:left="5664" w:firstLine="708"/>
        <w:jc w:val="center"/>
        <w:rPr>
          <w:rFonts w:ascii="Arial" w:hAnsi="Arial" w:cs="Arial"/>
        </w:rPr>
      </w:pPr>
      <w:r>
        <w:rPr>
          <w:i/>
        </w:rPr>
        <w:t>Tadeusz Wiktor Markiewicz</w:t>
      </w:r>
    </w:p>
    <w:p w:rsidR="00375A8D" w:rsidRPr="00A42DF5" w:rsidRDefault="00375A8D" w:rsidP="003E5676">
      <w:pPr>
        <w:tabs>
          <w:tab w:val="left" w:pos="-1980"/>
          <w:tab w:val="left" w:pos="187"/>
        </w:tabs>
        <w:jc w:val="both"/>
      </w:pPr>
    </w:p>
    <w:p w:rsidR="008D138A" w:rsidRPr="008D138A" w:rsidRDefault="008D138A" w:rsidP="003E5676">
      <w:pPr>
        <w:rPr>
          <w:i/>
        </w:rPr>
      </w:pPr>
      <w:r w:rsidRPr="008D138A">
        <w:rPr>
          <w:i/>
        </w:rPr>
        <w:t>Protokołowała Bogumiła Sztuba</w:t>
      </w:r>
    </w:p>
    <w:sectPr w:rsidR="008D138A" w:rsidRPr="008D138A" w:rsidSect="00C179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6EC2"/>
    <w:multiLevelType w:val="hybridMultilevel"/>
    <w:tmpl w:val="463E1E9E"/>
    <w:lvl w:ilvl="0" w:tplc="C08EB2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6B4F77"/>
    <w:multiLevelType w:val="hybridMultilevel"/>
    <w:tmpl w:val="5F162A08"/>
    <w:lvl w:ilvl="0" w:tplc="C888B7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3E5676"/>
    <w:rsid w:val="00375A8D"/>
    <w:rsid w:val="003E5676"/>
    <w:rsid w:val="005D5BC8"/>
    <w:rsid w:val="00806B54"/>
    <w:rsid w:val="008D138A"/>
    <w:rsid w:val="00C17917"/>
    <w:rsid w:val="00CF076B"/>
    <w:rsid w:val="00D20D62"/>
    <w:rsid w:val="00E63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6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3E5676"/>
    <w:pPr>
      <w:keepNext/>
      <w:overflowPunct w:val="0"/>
      <w:autoSpaceDE w:val="0"/>
      <w:autoSpaceDN w:val="0"/>
      <w:adjustRightInd w:val="0"/>
      <w:ind w:left="851"/>
      <w:outlineLvl w:val="7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semiHidden/>
    <w:rsid w:val="003E567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3E5676"/>
    <w:pPr>
      <w:overflowPunct w:val="0"/>
      <w:autoSpaceDE w:val="0"/>
      <w:autoSpaceDN w:val="0"/>
      <w:adjustRightInd w:val="0"/>
    </w:pPr>
    <w:rPr>
      <w:bCs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E5676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3E5676"/>
    <w:pPr>
      <w:tabs>
        <w:tab w:val="left" w:pos="0"/>
      </w:tabs>
      <w:overflowPunct w:val="0"/>
      <w:autoSpaceDE w:val="0"/>
      <w:autoSpaceDN w:val="0"/>
      <w:adjustRightInd w:val="0"/>
    </w:pPr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E567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3E5676"/>
    <w:pPr>
      <w:overflowPunct w:val="0"/>
      <w:autoSpaceDE w:val="0"/>
      <w:autoSpaceDN w:val="0"/>
      <w:adjustRightInd w:val="0"/>
    </w:pPr>
    <w:rPr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E567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E56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E567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375A8D"/>
    <w:rPr>
      <w:b/>
      <w:bCs/>
      <w:color w:val="292929"/>
    </w:rPr>
  </w:style>
  <w:style w:type="paragraph" w:styleId="NormalnyWeb">
    <w:name w:val="Normal (Web)"/>
    <w:basedOn w:val="Normalny"/>
    <w:uiPriority w:val="99"/>
    <w:unhideWhenUsed/>
    <w:rsid w:val="00375A8D"/>
    <w:pPr>
      <w:spacing w:before="136" w:after="136"/>
    </w:pPr>
    <w:rPr>
      <w:color w:val="47474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3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675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2014-04-29T10:08:00Z</cp:lastPrinted>
  <dcterms:created xsi:type="dcterms:W3CDTF">2014-04-29T07:57:00Z</dcterms:created>
  <dcterms:modified xsi:type="dcterms:W3CDTF">2014-04-29T10:09:00Z</dcterms:modified>
</cp:coreProperties>
</file>