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FB2D29" w:rsidRDefault="00374354" w:rsidP="00FB2D29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</w:p>
    <w:p w:rsidR="00BA0C7E" w:rsidRPr="004868D5" w:rsidRDefault="00B3508A" w:rsidP="00BA0C7E">
      <w:pPr>
        <w:jc w:val="both"/>
        <w:rPr>
          <w:shadow/>
          <w:color w:val="333333"/>
        </w:rPr>
      </w:pPr>
      <w:r w:rsidRPr="00B3508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2.6pt;width:5in;height:82.5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2008AF" w:rsidRDefault="002008AF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="00520FAC" w:rsidRPr="002008AF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>fax. 943739745</w:t>
                  </w:r>
                </w:p>
                <w:p w:rsidR="00BA0C7E" w:rsidRPr="00FB2D29" w:rsidRDefault="00B3508A" w:rsidP="00FB2D29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7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8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  <w:r w:rsidR="00BA0C7E" w:rsidRPr="004868D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9" o:title=""/>
          </v:shape>
          <o:OLEObject Type="Embed" ProgID="Word.Picture.8" ShapeID="_x0000_i1025" DrawAspect="Content" ObjectID="_1468668592" r:id="rId10"/>
        </w:object>
      </w:r>
    </w:p>
    <w:p w:rsidR="00BA0C7E" w:rsidRPr="004868D5" w:rsidRDefault="00B3508A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4868D5">
        <w:rPr>
          <w:shadow/>
          <w:color w:val="333333"/>
        </w:rPr>
        <w:t xml:space="preserve">        </w:t>
      </w:r>
    </w:p>
    <w:p w:rsidR="008A3C6E" w:rsidRPr="004868D5" w:rsidRDefault="00B96743" w:rsidP="008A3C6E">
      <w:pPr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 dn. 04.08</w:t>
      </w:r>
      <w:r w:rsidR="008A3C6E">
        <w:rPr>
          <w:rFonts w:ascii="Verdana" w:hAnsi="Verdana"/>
          <w:sz w:val="22"/>
          <w:szCs w:val="22"/>
        </w:rPr>
        <w:t>.2014</w:t>
      </w:r>
      <w:r w:rsidR="008A3C6E" w:rsidRPr="004868D5">
        <w:rPr>
          <w:rFonts w:ascii="Verdana" w:hAnsi="Verdana"/>
          <w:sz w:val="22"/>
          <w:szCs w:val="22"/>
        </w:rPr>
        <w:t xml:space="preserve"> r.</w:t>
      </w:r>
    </w:p>
    <w:p w:rsidR="008A3C6E" w:rsidRDefault="00B96743" w:rsidP="008A3C6E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RIZP.271.12</w:t>
      </w:r>
      <w:r w:rsidR="008A3C6E">
        <w:rPr>
          <w:rFonts w:ascii="Verdana" w:hAnsi="Verdana"/>
          <w:b/>
          <w:sz w:val="22"/>
          <w:szCs w:val="22"/>
        </w:rPr>
        <w:t>.2014</w:t>
      </w:r>
      <w:r w:rsidR="008A3C6E" w:rsidRPr="004868D5">
        <w:rPr>
          <w:rFonts w:ascii="Verdana" w:hAnsi="Verdana"/>
          <w:b/>
          <w:sz w:val="22"/>
          <w:szCs w:val="22"/>
        </w:rPr>
        <w:t>.JA</w:t>
      </w:r>
    </w:p>
    <w:p w:rsidR="008A3C6E" w:rsidRDefault="008A3C6E" w:rsidP="008A3C6E">
      <w:pPr>
        <w:rPr>
          <w:rFonts w:ascii="Verdana" w:hAnsi="Verdana"/>
          <w:b/>
          <w:sz w:val="22"/>
          <w:szCs w:val="22"/>
        </w:rPr>
      </w:pPr>
    </w:p>
    <w:p w:rsidR="000A5952" w:rsidRPr="00BA71B5" w:rsidRDefault="000A5952" w:rsidP="008A3C6E">
      <w:pPr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rPr>
          <w:rFonts w:ascii="Verdana" w:hAnsi="Verdana" w:cs="Arial"/>
          <w:b/>
          <w:bCs/>
          <w:spacing w:val="-8"/>
          <w:sz w:val="22"/>
          <w:szCs w:val="22"/>
        </w:rPr>
      </w:pPr>
    </w:p>
    <w:p w:rsidR="008A3C6E" w:rsidRDefault="008A3C6E" w:rsidP="008A3C6E">
      <w:pPr>
        <w:rPr>
          <w:rFonts w:ascii="Verdana" w:hAnsi="Verdana"/>
          <w:b/>
          <w:sz w:val="36"/>
          <w:szCs w:val="36"/>
        </w:rPr>
      </w:pPr>
    </w:p>
    <w:p w:rsidR="008A3C6E" w:rsidRPr="00074682" w:rsidRDefault="002644CB" w:rsidP="008A3C6E">
      <w:pPr>
        <w:jc w:val="center"/>
        <w:rPr>
          <w:rFonts w:ascii="Verdana" w:hAnsi="Verdana"/>
          <w:b/>
          <w:sz w:val="32"/>
          <w:szCs w:val="32"/>
        </w:rPr>
      </w:pPr>
      <w:r w:rsidRPr="00074682">
        <w:rPr>
          <w:rFonts w:ascii="Verdana" w:hAnsi="Verdana"/>
          <w:b/>
          <w:sz w:val="32"/>
          <w:szCs w:val="32"/>
        </w:rPr>
        <w:t>Zmiana</w:t>
      </w:r>
      <w:r w:rsidR="00734EE1" w:rsidRPr="00074682">
        <w:rPr>
          <w:rFonts w:ascii="Verdana" w:hAnsi="Verdana"/>
          <w:b/>
          <w:sz w:val="32"/>
          <w:szCs w:val="32"/>
        </w:rPr>
        <w:t xml:space="preserve"> treści</w:t>
      </w:r>
      <w:r w:rsidRPr="00074682">
        <w:rPr>
          <w:rFonts w:ascii="Verdana" w:hAnsi="Verdana"/>
          <w:b/>
          <w:sz w:val="32"/>
          <w:szCs w:val="32"/>
        </w:rPr>
        <w:t xml:space="preserve"> </w:t>
      </w:r>
      <w:r w:rsidR="00734EE1" w:rsidRPr="00074682">
        <w:rPr>
          <w:rFonts w:ascii="Verdana" w:hAnsi="Verdana"/>
          <w:b/>
          <w:sz w:val="32"/>
          <w:szCs w:val="32"/>
        </w:rPr>
        <w:t>Ogłoszenia</w:t>
      </w:r>
      <w:r w:rsidRPr="00074682">
        <w:rPr>
          <w:rFonts w:ascii="Verdana" w:hAnsi="Verdana"/>
          <w:b/>
          <w:sz w:val="32"/>
          <w:szCs w:val="32"/>
        </w:rPr>
        <w:t xml:space="preserve"> </w:t>
      </w:r>
      <w:r w:rsidR="00687AB9" w:rsidRPr="00074682">
        <w:rPr>
          <w:rFonts w:ascii="Verdana" w:hAnsi="Verdana"/>
          <w:b/>
          <w:sz w:val="32"/>
          <w:szCs w:val="32"/>
        </w:rPr>
        <w:t xml:space="preserve">o przetargu, </w:t>
      </w:r>
      <w:r w:rsidRPr="00074682">
        <w:rPr>
          <w:rFonts w:ascii="Verdana" w:hAnsi="Verdana"/>
          <w:b/>
          <w:sz w:val="32"/>
          <w:szCs w:val="32"/>
        </w:rPr>
        <w:t>SIWZ</w:t>
      </w:r>
      <w:r w:rsidR="00687AB9" w:rsidRPr="00074682">
        <w:rPr>
          <w:rFonts w:ascii="Verdana" w:hAnsi="Verdana"/>
          <w:b/>
          <w:sz w:val="32"/>
          <w:szCs w:val="32"/>
        </w:rPr>
        <w:t xml:space="preserve"> </w:t>
      </w:r>
      <w:r w:rsidR="00687AB9" w:rsidRPr="00074682">
        <w:rPr>
          <w:rFonts w:ascii="Verdana" w:hAnsi="Verdana"/>
          <w:b/>
          <w:sz w:val="32"/>
          <w:szCs w:val="32"/>
        </w:rPr>
        <w:br/>
        <w:t>i Ogłoszenia o zamówieniu</w:t>
      </w:r>
    </w:p>
    <w:p w:rsidR="008A3C6E" w:rsidRPr="004868D5" w:rsidRDefault="008A3C6E" w:rsidP="008A3C6E">
      <w:pPr>
        <w:rPr>
          <w:rFonts w:ascii="Verdana" w:hAnsi="Verdana"/>
          <w:b/>
          <w:szCs w:val="28"/>
        </w:rPr>
      </w:pPr>
    </w:p>
    <w:p w:rsidR="008A3C6E" w:rsidRPr="004868D5" w:rsidRDefault="008A3C6E" w:rsidP="008A3C6E">
      <w:pPr>
        <w:jc w:val="center"/>
        <w:rPr>
          <w:rFonts w:ascii="Verdana" w:hAnsi="Verdana"/>
          <w:b/>
          <w:sz w:val="22"/>
          <w:szCs w:val="22"/>
        </w:rPr>
      </w:pPr>
      <w:r w:rsidRPr="004868D5">
        <w:rPr>
          <w:rFonts w:ascii="Verdana" w:hAnsi="Verdana"/>
          <w:b/>
          <w:sz w:val="22"/>
          <w:szCs w:val="22"/>
        </w:rPr>
        <w:t>Dotyczy postępowania przetargowego na zadanie:</w:t>
      </w:r>
    </w:p>
    <w:p w:rsidR="008A3C6E" w:rsidRPr="004868D5" w:rsidRDefault="008A3C6E" w:rsidP="008A3C6E">
      <w:pPr>
        <w:rPr>
          <w:rFonts w:ascii="Verdana" w:hAnsi="Verdana"/>
          <w:b/>
          <w:szCs w:val="28"/>
        </w:rPr>
      </w:pPr>
    </w:p>
    <w:p w:rsidR="00C9069D" w:rsidRPr="00D96634" w:rsidRDefault="00D96634" w:rsidP="00D96634">
      <w:pPr>
        <w:pStyle w:val="Style2"/>
        <w:tabs>
          <w:tab w:val="num" w:pos="648"/>
        </w:tabs>
        <w:spacing w:before="60" w:line="240" w:lineRule="auto"/>
        <w:ind w:left="0" w:firstLine="0"/>
        <w:jc w:val="center"/>
        <w:rPr>
          <w:rFonts w:ascii="Verdana" w:hAnsi="Verdana"/>
          <w:b/>
        </w:rPr>
      </w:pPr>
      <w:r w:rsidRPr="00D96634">
        <w:rPr>
          <w:rFonts w:ascii="Verdana" w:hAnsi="Verdana"/>
          <w:b/>
          <w:bCs/>
        </w:rPr>
        <w:t xml:space="preserve">Dowóz i odwóz uczniów szkół podstawowych i gimnazjum </w:t>
      </w:r>
      <w:r w:rsidRPr="00D96634">
        <w:rPr>
          <w:rFonts w:ascii="Verdana" w:hAnsi="Verdana"/>
          <w:b/>
          <w:bCs/>
        </w:rPr>
        <w:br/>
        <w:t>z terenu gminy Biały Bór w roku szkolnym 2014/2015 i 2015/2016</w:t>
      </w:r>
      <w:r w:rsidRPr="00D96634">
        <w:rPr>
          <w:rFonts w:ascii="Verdana" w:hAnsi="Verdana"/>
          <w:b/>
          <w:bCs/>
        </w:rPr>
        <w:br/>
        <w:t xml:space="preserve"> - sprzedaż Gimbusa</w:t>
      </w:r>
      <w:r>
        <w:rPr>
          <w:rFonts w:ascii="Verdana" w:hAnsi="Verdana"/>
          <w:b/>
          <w:bCs/>
        </w:rPr>
        <w:t>.</w:t>
      </w:r>
    </w:p>
    <w:p w:rsidR="00DA1166" w:rsidRDefault="00DA1166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9E5349" w:rsidRDefault="008B7DC6" w:rsidP="009E5349">
      <w:pPr>
        <w:pStyle w:val="Style2"/>
        <w:tabs>
          <w:tab w:val="num" w:pos="648"/>
        </w:tabs>
        <w:spacing w:before="12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Wprowadza się następujące zmiany:</w:t>
      </w:r>
    </w:p>
    <w:p w:rsidR="00101295" w:rsidRPr="009E5349" w:rsidRDefault="00101295" w:rsidP="009E5349">
      <w:pPr>
        <w:pStyle w:val="Style2"/>
        <w:tabs>
          <w:tab w:val="num" w:pos="648"/>
        </w:tabs>
        <w:spacing w:before="120" w:line="240" w:lineRule="auto"/>
        <w:ind w:left="0" w:firstLine="0"/>
        <w:rPr>
          <w:rFonts w:ascii="Verdana" w:hAnsi="Verdana"/>
          <w:b/>
          <w:sz w:val="22"/>
          <w:szCs w:val="22"/>
        </w:rPr>
      </w:pPr>
      <w:r w:rsidRPr="009E5349">
        <w:rPr>
          <w:rFonts w:ascii="Verdana" w:hAnsi="Verdana"/>
          <w:b/>
          <w:sz w:val="22"/>
          <w:szCs w:val="22"/>
        </w:rPr>
        <w:t>W ogłosze</w:t>
      </w:r>
      <w:r w:rsidR="008B7DC6">
        <w:rPr>
          <w:rFonts w:ascii="Verdana" w:hAnsi="Verdana"/>
          <w:b/>
          <w:sz w:val="22"/>
          <w:szCs w:val="22"/>
        </w:rPr>
        <w:t>niu o przetargu zmianie ulegają;</w:t>
      </w:r>
    </w:p>
    <w:p w:rsidR="00101295" w:rsidRDefault="003B4C4B" w:rsidP="009E5349">
      <w:pPr>
        <w:pStyle w:val="NormalnyWeb"/>
        <w:spacing w:before="120" w:beforeAutospacing="0" w:after="0" w:afterAutospacing="0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w</w:t>
      </w:r>
      <w:r w:rsidR="00687AB9">
        <w:rPr>
          <w:rFonts w:ascii="Verdana" w:hAnsi="Verdana"/>
          <w:b/>
          <w:bCs/>
          <w:sz w:val="22"/>
          <w:szCs w:val="22"/>
        </w:rPr>
        <w:t xml:space="preserve"> sekcji II</w:t>
      </w:r>
      <w:r w:rsidR="00101295" w:rsidRPr="009E5349">
        <w:rPr>
          <w:rFonts w:ascii="Verdana" w:hAnsi="Verdana"/>
          <w:b/>
          <w:bCs/>
          <w:sz w:val="22"/>
          <w:szCs w:val="22"/>
        </w:rPr>
        <w:t xml:space="preserve"> pkt </w:t>
      </w:r>
      <w:r w:rsidR="00687AB9">
        <w:rPr>
          <w:rFonts w:ascii="Verdana" w:hAnsi="Verdana"/>
          <w:b/>
          <w:bCs/>
          <w:sz w:val="22"/>
          <w:szCs w:val="22"/>
        </w:rPr>
        <w:t>II.</w:t>
      </w:r>
      <w:r w:rsidR="00101295" w:rsidRPr="009E5349">
        <w:rPr>
          <w:rFonts w:ascii="Verdana" w:hAnsi="Verdana"/>
          <w:b/>
          <w:bCs/>
          <w:sz w:val="22"/>
          <w:szCs w:val="22"/>
        </w:rPr>
        <w:t>1</w:t>
      </w:r>
      <w:r w:rsidR="00687AB9">
        <w:rPr>
          <w:rFonts w:ascii="Verdana" w:hAnsi="Verdana"/>
          <w:b/>
          <w:bCs/>
          <w:sz w:val="22"/>
          <w:szCs w:val="22"/>
        </w:rPr>
        <w:t>.4</w:t>
      </w:r>
      <w:r w:rsidR="00101295" w:rsidRPr="009E5349">
        <w:rPr>
          <w:rFonts w:ascii="Verdana" w:hAnsi="Verdana"/>
          <w:b/>
          <w:bCs/>
          <w:sz w:val="22"/>
          <w:szCs w:val="22"/>
        </w:rPr>
        <w:t xml:space="preserve"> </w:t>
      </w:r>
      <w:r w:rsidR="00687AB9">
        <w:rPr>
          <w:rFonts w:ascii="Verdana" w:hAnsi="Verdana"/>
          <w:b/>
          <w:bCs/>
          <w:sz w:val="22"/>
          <w:szCs w:val="22"/>
        </w:rPr>
        <w:t>wykreśla się zapis w pkt 10 ppkt c w brzmieniu;</w:t>
      </w:r>
    </w:p>
    <w:p w:rsidR="00687AB9" w:rsidRPr="00687AB9" w:rsidRDefault="00687AB9" w:rsidP="009E5349">
      <w:pPr>
        <w:pStyle w:val="NormalnyWeb"/>
        <w:spacing w:before="120" w:beforeAutospacing="0" w:after="0" w:afterAutospacing="0"/>
        <w:jc w:val="both"/>
        <w:rPr>
          <w:rFonts w:ascii="Verdana" w:hAnsi="Verdana"/>
          <w:bCs/>
          <w:sz w:val="22"/>
          <w:szCs w:val="22"/>
        </w:rPr>
      </w:pPr>
      <w:r w:rsidRPr="00687AB9">
        <w:rPr>
          <w:rFonts w:ascii="Verdana" w:hAnsi="Verdana"/>
          <w:sz w:val="22"/>
          <w:szCs w:val="22"/>
        </w:rPr>
        <w:t>c) Wykonawca zobowiązany będzie przejąć na podstawie art. 231 Kodeksu pracy i art. 261 ustawy o związkach zawodowych kierowcę autobusu, zatrudnionego obecnie w Zespole Szkół nr 1 w Białym Borze.</w:t>
      </w:r>
    </w:p>
    <w:p w:rsidR="00101295" w:rsidRPr="009E5349" w:rsidRDefault="003B4C4B" w:rsidP="009E5349">
      <w:pPr>
        <w:pStyle w:val="Style2"/>
        <w:tabs>
          <w:tab w:val="num" w:pos="648"/>
        </w:tabs>
        <w:spacing w:before="12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</w:t>
      </w:r>
      <w:r w:rsidR="00687AB9">
        <w:rPr>
          <w:rFonts w:ascii="Verdana" w:hAnsi="Verdana"/>
          <w:b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sekcji</w:t>
      </w:r>
      <w:r w:rsidR="00687AB9">
        <w:rPr>
          <w:rFonts w:ascii="Verdana" w:hAnsi="Verdana"/>
          <w:b/>
          <w:sz w:val="22"/>
          <w:szCs w:val="22"/>
        </w:rPr>
        <w:t xml:space="preserve"> III pkt III.3.3</w:t>
      </w:r>
      <w:r w:rsidR="00101295" w:rsidRPr="009E5349">
        <w:rPr>
          <w:rFonts w:ascii="Verdana" w:hAnsi="Verdana"/>
          <w:b/>
          <w:sz w:val="22"/>
          <w:szCs w:val="22"/>
        </w:rPr>
        <w:t>, otrzymując brzmienie</w:t>
      </w:r>
    </w:p>
    <w:p w:rsidR="003B4C4B" w:rsidRPr="003B4C4B" w:rsidRDefault="003B4C4B" w:rsidP="003B4C4B">
      <w:pPr>
        <w:pStyle w:val="NormalnyWeb"/>
        <w:numPr>
          <w:ilvl w:val="0"/>
          <w:numId w:val="29"/>
        </w:numPr>
        <w:spacing w:before="120" w:beforeAutospacing="0" w:after="0" w:afterAutospacing="0"/>
        <w:jc w:val="both"/>
        <w:rPr>
          <w:rFonts w:ascii="Verdana" w:hAnsi="Verdana"/>
          <w:sz w:val="22"/>
          <w:szCs w:val="22"/>
        </w:rPr>
      </w:pPr>
      <w:r w:rsidRPr="003B4C4B">
        <w:rPr>
          <w:rFonts w:ascii="Verdana" w:hAnsi="Verdana"/>
          <w:bCs/>
          <w:sz w:val="22"/>
          <w:szCs w:val="22"/>
        </w:rPr>
        <w:t>III.3.3) Potencjał techniczny</w:t>
      </w:r>
    </w:p>
    <w:p w:rsidR="003B4C4B" w:rsidRPr="003B4C4B" w:rsidRDefault="003B4C4B" w:rsidP="003B4C4B">
      <w:pPr>
        <w:pStyle w:val="NormalnyWeb"/>
        <w:spacing w:before="120" w:beforeAutospacing="0" w:after="0" w:afterAutospacing="0"/>
        <w:ind w:left="720"/>
        <w:jc w:val="both"/>
        <w:rPr>
          <w:rFonts w:ascii="Verdana" w:hAnsi="Verdana"/>
          <w:sz w:val="22"/>
          <w:szCs w:val="22"/>
        </w:rPr>
      </w:pPr>
      <w:r w:rsidRPr="003B4C4B">
        <w:rPr>
          <w:rFonts w:ascii="Verdana" w:hAnsi="Verdana"/>
          <w:bCs/>
          <w:sz w:val="22"/>
          <w:szCs w:val="22"/>
        </w:rPr>
        <w:t>Opis sposobu dokonywania oceny spełniania tego warunku</w:t>
      </w:r>
    </w:p>
    <w:p w:rsidR="003B4C4B" w:rsidRPr="003B4C4B" w:rsidRDefault="003B4C4B" w:rsidP="003B4C4B">
      <w:pPr>
        <w:pStyle w:val="NormalnyWeb"/>
        <w:numPr>
          <w:ilvl w:val="1"/>
          <w:numId w:val="29"/>
        </w:numPr>
        <w:spacing w:before="120" w:beforeAutospacing="0" w:after="0" w:afterAutospacing="0"/>
        <w:jc w:val="both"/>
        <w:rPr>
          <w:rFonts w:ascii="Verdana" w:hAnsi="Verdana"/>
          <w:sz w:val="22"/>
          <w:szCs w:val="22"/>
        </w:rPr>
      </w:pPr>
      <w:r w:rsidRPr="003B4C4B">
        <w:rPr>
          <w:rFonts w:ascii="Verdana" w:hAnsi="Verdana"/>
          <w:sz w:val="22"/>
          <w:szCs w:val="22"/>
        </w:rPr>
        <w:t>warunek ten zostanie spełniony, jeśli Wykonawca złoży: - oświadczenie o spełnianiu warunków udziału w postępowaniu z art. 22 ust. 1 Pzp, - wykaz narzędzi, wyposażenia zakładu i urządzeń technicznych dostępnych wykonawcy usług w celu wykonania zamówienia wraz z informacją o podstawie do dysponowania tymi zasobami, tj. wykaże że dysponuje lub oświadczy, że będzie dysponował najpóźniej w dniu rozpoczęcia usługi specjalistycznym sprzętem, tj. co najmniej czteroma środkami transportu przeznaczonymi do przewozu osób, powyżej 17 miejsc siedzących, których rok produkcji nie jest st</w:t>
      </w:r>
      <w:r>
        <w:rPr>
          <w:rFonts w:ascii="Verdana" w:hAnsi="Verdana"/>
          <w:sz w:val="22"/>
          <w:szCs w:val="22"/>
        </w:rPr>
        <w:t>arszy niż 2008</w:t>
      </w:r>
      <w:r w:rsidRPr="003B4C4B">
        <w:rPr>
          <w:rFonts w:ascii="Verdana" w:hAnsi="Verdana"/>
          <w:sz w:val="22"/>
          <w:szCs w:val="22"/>
        </w:rPr>
        <w:t xml:space="preserve"> i co najmniej dwa skierowane będą do realizacji zamówienia</w:t>
      </w:r>
    </w:p>
    <w:p w:rsidR="009E5349" w:rsidRDefault="009E5349" w:rsidP="00C9069D">
      <w:pPr>
        <w:jc w:val="both"/>
        <w:rPr>
          <w:rFonts w:ascii="Verdana" w:hAnsi="Verdana"/>
          <w:b/>
          <w:sz w:val="22"/>
          <w:szCs w:val="22"/>
        </w:rPr>
      </w:pPr>
    </w:p>
    <w:p w:rsidR="000A5952" w:rsidRPr="007263E6" w:rsidRDefault="009E5349" w:rsidP="007263E6">
      <w:pPr>
        <w:spacing w:before="120"/>
        <w:jc w:val="both"/>
        <w:rPr>
          <w:rFonts w:ascii="Verdana" w:hAnsi="Verdana"/>
          <w:b/>
          <w:sz w:val="22"/>
          <w:szCs w:val="22"/>
        </w:rPr>
      </w:pPr>
      <w:r w:rsidRPr="007263E6">
        <w:rPr>
          <w:rFonts w:ascii="Verdana" w:hAnsi="Verdana"/>
          <w:b/>
          <w:sz w:val="22"/>
          <w:szCs w:val="22"/>
        </w:rPr>
        <w:t>W SIWZ zmianie ulegają</w:t>
      </w:r>
      <w:r w:rsidR="008B7DC6" w:rsidRPr="007263E6">
        <w:rPr>
          <w:rFonts w:ascii="Verdana" w:hAnsi="Verdana"/>
          <w:b/>
          <w:sz w:val="22"/>
          <w:szCs w:val="22"/>
        </w:rPr>
        <w:t>;</w:t>
      </w:r>
    </w:p>
    <w:p w:rsidR="008B7DC6" w:rsidRPr="007263E6" w:rsidRDefault="0019627A" w:rsidP="007263E6">
      <w:pPr>
        <w:spacing w:before="120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 dziale 2</w:t>
      </w:r>
      <w:r w:rsidR="008B7DC6" w:rsidRPr="007263E6">
        <w:rPr>
          <w:rFonts w:ascii="Verdana" w:hAnsi="Verdana"/>
          <w:b/>
          <w:sz w:val="22"/>
          <w:szCs w:val="22"/>
        </w:rPr>
        <w:t xml:space="preserve"> pkt </w:t>
      </w:r>
      <w:r w:rsidR="003B4C4B">
        <w:rPr>
          <w:rFonts w:ascii="Verdana" w:hAnsi="Verdana"/>
          <w:b/>
          <w:sz w:val="22"/>
          <w:szCs w:val="22"/>
        </w:rPr>
        <w:t>10 usuwa się zapis ppk c w brzmieniu</w:t>
      </w:r>
    </w:p>
    <w:p w:rsidR="003B4C4B" w:rsidRPr="003B4C4B" w:rsidRDefault="003B4C4B" w:rsidP="003B4C4B">
      <w:pPr>
        <w:pStyle w:val="Akapitzlist"/>
        <w:widowControl w:val="0"/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  <w:r w:rsidRPr="003B4C4B">
        <w:rPr>
          <w:rFonts w:ascii="Verdana" w:hAnsi="Verdana"/>
          <w:sz w:val="22"/>
          <w:szCs w:val="22"/>
        </w:rPr>
        <w:t xml:space="preserve">Wykonawca zobowiązany będzie przejąć na podstawie art. 231 Kodeksu pracy i art. 261 ustawy o związkach zawodowych kierowcę autobusu, </w:t>
      </w:r>
      <w:r w:rsidRPr="003B4C4B">
        <w:rPr>
          <w:rFonts w:ascii="Verdana" w:hAnsi="Verdana"/>
          <w:sz w:val="22"/>
          <w:szCs w:val="22"/>
        </w:rPr>
        <w:lastRenderedPageBreak/>
        <w:t>zatrudnionego obecnie w Zespole Szkół nr 1 w Białym Borze.</w:t>
      </w:r>
    </w:p>
    <w:p w:rsidR="007263E6" w:rsidRPr="007263E6" w:rsidRDefault="0019627A" w:rsidP="007263E6">
      <w:pPr>
        <w:spacing w:before="120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dział</w:t>
      </w:r>
      <w:r w:rsidR="007263E6" w:rsidRPr="007263E6">
        <w:rPr>
          <w:rFonts w:ascii="Verdana" w:hAnsi="Verdana"/>
          <w:b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3</w:t>
      </w:r>
      <w:r w:rsidR="007263E6" w:rsidRPr="007263E6">
        <w:rPr>
          <w:rFonts w:ascii="Verdana" w:hAnsi="Verdana"/>
          <w:b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otrzymuje zapis w brzmieniu</w:t>
      </w:r>
    </w:p>
    <w:p w:rsidR="0019627A" w:rsidRPr="0019627A" w:rsidRDefault="0019627A" w:rsidP="0019627A">
      <w:pPr>
        <w:jc w:val="both"/>
        <w:rPr>
          <w:rFonts w:ascii="Verdana" w:hAnsi="Verdana"/>
          <w:sz w:val="22"/>
          <w:szCs w:val="22"/>
        </w:rPr>
      </w:pPr>
      <w:r w:rsidRPr="0019627A">
        <w:rPr>
          <w:rFonts w:ascii="Verdana" w:hAnsi="Verdana"/>
          <w:sz w:val="22"/>
          <w:szCs w:val="22"/>
        </w:rPr>
        <w:t xml:space="preserve">Przewozy będą realizowane w roku szkolnym 2014/2015 i 2015/2016 w okresach ustalonych rozporządzeniem Ministra Edukacji Narodowej na rok szkolny 2014/2015 i 2015/2016 </w:t>
      </w:r>
      <w:r w:rsidRPr="0019627A">
        <w:rPr>
          <w:rFonts w:ascii="Verdana" w:hAnsi="Verdana"/>
          <w:bCs/>
          <w:sz w:val="22"/>
          <w:szCs w:val="22"/>
        </w:rPr>
        <w:t>(od 1 września 2014 roku do 30 czerwca 2016)</w:t>
      </w:r>
      <w:r w:rsidRPr="0019627A">
        <w:rPr>
          <w:rFonts w:ascii="Verdana" w:hAnsi="Verdana"/>
          <w:sz w:val="22"/>
          <w:szCs w:val="22"/>
        </w:rPr>
        <w:t>.</w:t>
      </w:r>
    </w:p>
    <w:p w:rsidR="0019627A" w:rsidRPr="007263E6" w:rsidRDefault="0019627A" w:rsidP="0019627A">
      <w:pPr>
        <w:spacing w:before="120"/>
        <w:jc w:val="both"/>
        <w:rPr>
          <w:rFonts w:ascii="Verdana" w:hAnsi="Verdana"/>
          <w:b/>
          <w:sz w:val="22"/>
          <w:szCs w:val="22"/>
        </w:rPr>
      </w:pPr>
      <w:r w:rsidRPr="007263E6">
        <w:rPr>
          <w:rFonts w:ascii="Verdana" w:hAnsi="Verdana"/>
          <w:b/>
          <w:sz w:val="22"/>
          <w:szCs w:val="22"/>
        </w:rPr>
        <w:t xml:space="preserve">w dziale </w:t>
      </w:r>
      <w:r>
        <w:rPr>
          <w:rFonts w:ascii="Verdana" w:hAnsi="Verdana"/>
          <w:b/>
          <w:sz w:val="22"/>
          <w:szCs w:val="22"/>
        </w:rPr>
        <w:t>4</w:t>
      </w:r>
      <w:r w:rsidRPr="007263E6">
        <w:rPr>
          <w:rFonts w:ascii="Verdana" w:hAnsi="Verdana"/>
          <w:b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ust. 4.1 pkt 3 punktor 2 otrzymuje brzmienie</w:t>
      </w:r>
    </w:p>
    <w:p w:rsidR="0019627A" w:rsidRPr="0019627A" w:rsidRDefault="0019627A" w:rsidP="0019627A">
      <w:pPr>
        <w:pStyle w:val="Akapitzlist"/>
        <w:numPr>
          <w:ilvl w:val="0"/>
          <w:numId w:val="34"/>
        </w:numPr>
        <w:ind w:left="851" w:hanging="284"/>
        <w:jc w:val="both"/>
        <w:rPr>
          <w:rFonts w:ascii="Verdana" w:hAnsi="Verdana"/>
          <w:sz w:val="22"/>
          <w:szCs w:val="22"/>
        </w:rPr>
      </w:pPr>
      <w:r w:rsidRPr="0019627A">
        <w:rPr>
          <w:rFonts w:ascii="Verdana" w:eastAsia="Arial Unicode MS" w:hAnsi="Verdana"/>
          <w:sz w:val="22"/>
          <w:szCs w:val="22"/>
        </w:rPr>
        <w:t>dysponują odpowiednim potencjałem technicznym oraz osobami zdolnymi do wykonania zamówienia;</w:t>
      </w:r>
    </w:p>
    <w:p w:rsidR="0019627A" w:rsidRPr="0019627A" w:rsidRDefault="0019627A" w:rsidP="0019627A">
      <w:pPr>
        <w:pStyle w:val="Akapitzlist"/>
        <w:ind w:left="900"/>
        <w:jc w:val="both"/>
        <w:rPr>
          <w:rFonts w:ascii="Verdana" w:hAnsi="Verdana"/>
          <w:sz w:val="22"/>
          <w:szCs w:val="22"/>
        </w:rPr>
      </w:pPr>
      <w:r w:rsidRPr="0019627A">
        <w:rPr>
          <w:rFonts w:ascii="Verdana" w:hAnsi="Verdana"/>
          <w:sz w:val="22"/>
          <w:szCs w:val="22"/>
        </w:rPr>
        <w:t>warunek ten zostanie spełniony, jeśli Wykonawca złoży:</w:t>
      </w:r>
    </w:p>
    <w:p w:rsidR="0019627A" w:rsidRPr="0019627A" w:rsidRDefault="0019627A" w:rsidP="0019627A">
      <w:pPr>
        <w:pStyle w:val="Akapitzlist"/>
        <w:numPr>
          <w:ilvl w:val="0"/>
          <w:numId w:val="33"/>
        </w:numPr>
        <w:tabs>
          <w:tab w:val="clear" w:pos="2467"/>
          <w:tab w:val="num" w:pos="1260"/>
        </w:tabs>
        <w:ind w:left="1260"/>
        <w:contextualSpacing w:val="0"/>
        <w:jc w:val="both"/>
        <w:rPr>
          <w:rFonts w:ascii="Verdana" w:hAnsi="Verdana"/>
          <w:sz w:val="22"/>
          <w:szCs w:val="22"/>
        </w:rPr>
      </w:pPr>
      <w:r w:rsidRPr="0019627A">
        <w:rPr>
          <w:rFonts w:ascii="Verdana" w:hAnsi="Verdana"/>
          <w:sz w:val="22"/>
          <w:szCs w:val="22"/>
        </w:rPr>
        <w:t xml:space="preserve">wykaz narzędzi, wyposażenia zakładu i urządzeń technicznych dostępnych wykonawcy usług w celu wykonania zamówienia wraz z informacją o podstawie do dysponowania tymi zasobami, tj. wykaże </w:t>
      </w:r>
      <w:r w:rsidRPr="0019627A">
        <w:rPr>
          <w:rFonts w:ascii="Verdana" w:hAnsi="Verdana"/>
          <w:color w:val="000000"/>
          <w:sz w:val="22"/>
          <w:szCs w:val="22"/>
        </w:rPr>
        <w:t xml:space="preserve">że dysponuje lub oświadczy, że będzie dysponował najpóźniej w dniu rozpoczęcia usługi </w:t>
      </w:r>
      <w:r w:rsidRPr="0019627A">
        <w:rPr>
          <w:rFonts w:ascii="Verdana" w:hAnsi="Verdana"/>
          <w:sz w:val="22"/>
          <w:szCs w:val="22"/>
        </w:rPr>
        <w:t>specjalistycznym sprzętem, tj. co najmniej czteroma środkami transportu przeznaczonymi do przewozu osób, powyżej 17 miejsc siedzących, których rok pro</w:t>
      </w:r>
      <w:r>
        <w:rPr>
          <w:rFonts w:ascii="Verdana" w:hAnsi="Verdana"/>
          <w:sz w:val="22"/>
          <w:szCs w:val="22"/>
        </w:rPr>
        <w:t>dukcji nie jest starszy niż 2008</w:t>
      </w:r>
      <w:r w:rsidRPr="0019627A">
        <w:rPr>
          <w:rFonts w:ascii="Verdana" w:hAnsi="Verdana"/>
          <w:sz w:val="22"/>
          <w:szCs w:val="22"/>
        </w:rPr>
        <w:t xml:space="preserve"> i co najmniej dwa skierowane będą do realizacji zamówienia,</w:t>
      </w:r>
    </w:p>
    <w:p w:rsidR="0019627A" w:rsidRDefault="00074682" w:rsidP="0019627A">
      <w:pPr>
        <w:spacing w:before="120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 załączniku nr 10 do SIWZ Wzór umowy, zmianie ulega par. 3 , a w par. 5 ust. 2 pkt a, otrzymując brzmienie</w:t>
      </w:r>
    </w:p>
    <w:p w:rsidR="00074682" w:rsidRPr="00074682" w:rsidRDefault="00074682" w:rsidP="00074682">
      <w:pPr>
        <w:spacing w:before="120" w:after="120"/>
        <w:jc w:val="center"/>
        <w:rPr>
          <w:rFonts w:ascii="Verdana" w:hAnsi="Verdana"/>
          <w:b/>
          <w:sz w:val="22"/>
          <w:szCs w:val="22"/>
        </w:rPr>
      </w:pPr>
      <w:r w:rsidRPr="00074682">
        <w:rPr>
          <w:rFonts w:ascii="Verdana" w:hAnsi="Verdana"/>
          <w:b/>
          <w:sz w:val="22"/>
          <w:szCs w:val="22"/>
        </w:rPr>
        <w:t>§3</w:t>
      </w:r>
    </w:p>
    <w:p w:rsidR="00074682" w:rsidRPr="00074682" w:rsidRDefault="00074682" w:rsidP="00074682">
      <w:pPr>
        <w:numPr>
          <w:ilvl w:val="1"/>
          <w:numId w:val="35"/>
        </w:numPr>
        <w:shd w:val="clear" w:color="auto" w:fill="FFFFFF"/>
        <w:tabs>
          <w:tab w:val="clear" w:pos="1440"/>
          <w:tab w:val="num" w:pos="360"/>
        </w:tabs>
        <w:spacing w:before="120"/>
        <w:ind w:left="357" w:hanging="357"/>
        <w:jc w:val="both"/>
        <w:rPr>
          <w:rFonts w:ascii="Verdana" w:hAnsi="Verdana"/>
          <w:bCs/>
          <w:sz w:val="22"/>
          <w:szCs w:val="22"/>
        </w:rPr>
      </w:pPr>
      <w:r w:rsidRPr="00074682">
        <w:rPr>
          <w:rFonts w:ascii="Verdana" w:hAnsi="Verdana"/>
          <w:bCs/>
          <w:sz w:val="22"/>
          <w:szCs w:val="22"/>
        </w:rPr>
        <w:t>Strony ustalają wynagrodzenie miesięczne brutto w wysokości równej iloczynowi liczby dzieci i wartości biletów miesięcznych, zgodnie z Załącznikiem nr 1a do Formularza oferty, za dowóz dzieci i młodzieży (uczniów) z terenu Gminy Biały Bór do szkół Zespołu Szkół nr 1 im. Henryka Sienkiewicza w Białym Borze i Zespołu Szkół nr 2 w Białym Borze (wsiadanie i wysiadanie przy budynkach szkół oraz na przystankach autobusowych) – w dni nauki szkolnej - codziennie (oprócz sobót i niedziel zgodnie z organizacją roku szkolnego) oraz odwóz uczniów do miejsca zamieszkania (wysiadanie na przystankach autobusowych) po zakończeniu zajęć szkolnych i pozalekcyjnych.</w:t>
      </w:r>
    </w:p>
    <w:p w:rsidR="00074682" w:rsidRPr="00074682" w:rsidRDefault="00074682" w:rsidP="00074682">
      <w:pPr>
        <w:numPr>
          <w:ilvl w:val="1"/>
          <w:numId w:val="35"/>
        </w:numPr>
        <w:shd w:val="clear" w:color="auto" w:fill="FFFFFF"/>
        <w:tabs>
          <w:tab w:val="clear" w:pos="1440"/>
          <w:tab w:val="num" w:pos="360"/>
        </w:tabs>
        <w:spacing w:before="120"/>
        <w:ind w:left="357" w:hanging="357"/>
        <w:jc w:val="both"/>
        <w:rPr>
          <w:rFonts w:ascii="Verdana" w:hAnsi="Verdana"/>
          <w:bCs/>
          <w:sz w:val="22"/>
          <w:szCs w:val="22"/>
        </w:rPr>
      </w:pPr>
      <w:r w:rsidRPr="00074682">
        <w:rPr>
          <w:rFonts w:ascii="Verdana" w:hAnsi="Verdana"/>
          <w:bCs/>
          <w:sz w:val="22"/>
          <w:szCs w:val="22"/>
        </w:rPr>
        <w:t xml:space="preserve">Wynagrodzenie, o którym mowa w </w:t>
      </w:r>
      <w:r w:rsidRPr="00074682">
        <w:rPr>
          <w:rFonts w:ascii="Verdana" w:hAnsi="Verdana"/>
          <w:sz w:val="22"/>
          <w:szCs w:val="22"/>
        </w:rPr>
        <w:t>§3 ust. 1 ulega zmianie w zależności od ilości przewożonych w danym miesiącu uczniów.</w:t>
      </w:r>
    </w:p>
    <w:p w:rsidR="00074682" w:rsidRPr="00074682" w:rsidRDefault="00074682" w:rsidP="00074682">
      <w:pPr>
        <w:numPr>
          <w:ilvl w:val="1"/>
          <w:numId w:val="35"/>
        </w:numPr>
        <w:shd w:val="clear" w:color="auto" w:fill="FFFFFF"/>
        <w:tabs>
          <w:tab w:val="clear" w:pos="1440"/>
          <w:tab w:val="num" w:pos="360"/>
        </w:tabs>
        <w:spacing w:before="120"/>
        <w:ind w:left="357" w:hanging="357"/>
        <w:jc w:val="both"/>
        <w:rPr>
          <w:rFonts w:ascii="Verdana" w:hAnsi="Verdana"/>
          <w:bCs/>
          <w:sz w:val="22"/>
          <w:szCs w:val="22"/>
        </w:rPr>
      </w:pPr>
      <w:r w:rsidRPr="00074682">
        <w:rPr>
          <w:rFonts w:ascii="Verdana" w:hAnsi="Verdana"/>
          <w:sz w:val="22"/>
          <w:szCs w:val="22"/>
        </w:rPr>
        <w:t>Wynagrodzenie, o którym mowa w §3 ust. 1 ulega zmniejszeniu o:</w:t>
      </w:r>
    </w:p>
    <w:p w:rsidR="00074682" w:rsidRPr="00074682" w:rsidRDefault="00074682" w:rsidP="00074682">
      <w:pPr>
        <w:numPr>
          <w:ilvl w:val="0"/>
          <w:numId w:val="36"/>
        </w:numPr>
        <w:shd w:val="clear" w:color="auto" w:fill="FFFFFF"/>
        <w:tabs>
          <w:tab w:val="left" w:pos="180"/>
        </w:tabs>
        <w:jc w:val="both"/>
        <w:rPr>
          <w:rFonts w:ascii="Verdana" w:hAnsi="Verdana"/>
          <w:sz w:val="22"/>
          <w:szCs w:val="22"/>
        </w:rPr>
      </w:pPr>
      <w:r w:rsidRPr="00074682">
        <w:rPr>
          <w:rFonts w:ascii="Verdana" w:hAnsi="Verdana"/>
          <w:sz w:val="22"/>
          <w:szCs w:val="22"/>
        </w:rPr>
        <w:t>30%, jeżeli liczba dni nauki szkolnej jest mniejsza niż 16 dni w miesiącu,</w:t>
      </w:r>
    </w:p>
    <w:p w:rsidR="00074682" w:rsidRPr="00074682" w:rsidRDefault="00074682" w:rsidP="00074682">
      <w:pPr>
        <w:numPr>
          <w:ilvl w:val="0"/>
          <w:numId w:val="36"/>
        </w:numPr>
        <w:shd w:val="clear" w:color="auto" w:fill="FFFFFF"/>
        <w:tabs>
          <w:tab w:val="left" w:pos="180"/>
        </w:tabs>
        <w:jc w:val="both"/>
        <w:rPr>
          <w:rFonts w:ascii="Verdana" w:hAnsi="Verdana"/>
          <w:bCs/>
          <w:sz w:val="22"/>
          <w:szCs w:val="22"/>
        </w:rPr>
      </w:pPr>
      <w:r w:rsidRPr="00074682">
        <w:rPr>
          <w:rFonts w:ascii="Verdana" w:hAnsi="Verdana"/>
          <w:sz w:val="22"/>
          <w:szCs w:val="22"/>
        </w:rPr>
        <w:t>40%, jeżeli liczba dni nauki szkolnej jest mniejsza niż 12 dni w miesiącu</w:t>
      </w:r>
    </w:p>
    <w:p w:rsidR="00074682" w:rsidRPr="00074682" w:rsidRDefault="00074682" w:rsidP="00074682">
      <w:pPr>
        <w:numPr>
          <w:ilvl w:val="1"/>
          <w:numId w:val="35"/>
        </w:numPr>
        <w:shd w:val="clear" w:color="auto" w:fill="FFFFFF"/>
        <w:tabs>
          <w:tab w:val="clear" w:pos="1440"/>
          <w:tab w:val="num" w:pos="360"/>
        </w:tabs>
        <w:spacing w:before="120"/>
        <w:ind w:left="357" w:hanging="357"/>
        <w:jc w:val="both"/>
        <w:rPr>
          <w:rFonts w:ascii="Verdana" w:hAnsi="Verdana"/>
          <w:bCs/>
          <w:sz w:val="22"/>
          <w:szCs w:val="22"/>
        </w:rPr>
      </w:pPr>
      <w:r w:rsidRPr="00074682">
        <w:rPr>
          <w:rFonts w:ascii="Verdana" w:hAnsi="Verdana"/>
          <w:bCs/>
          <w:sz w:val="22"/>
          <w:szCs w:val="22"/>
        </w:rPr>
        <w:t xml:space="preserve">Wynagrodzenie, o którym mowa </w:t>
      </w:r>
      <w:r w:rsidRPr="00074682">
        <w:rPr>
          <w:rFonts w:ascii="Verdana" w:hAnsi="Verdana"/>
          <w:sz w:val="22"/>
          <w:szCs w:val="22"/>
        </w:rPr>
        <w:t>w §3 ust. 1, obejmuje m.in. koszty związane z przewozem, zatrudnieniem kierowców i opiekunów jak również koszty ubezpieczenia OC od używanych pojazdów, podatek od środków transportu, podatek VAT, koszty związane z remontem i utrzymaniem pojazdów.</w:t>
      </w:r>
    </w:p>
    <w:p w:rsidR="00074682" w:rsidRPr="00074682" w:rsidRDefault="00074682" w:rsidP="00074682">
      <w:pPr>
        <w:numPr>
          <w:ilvl w:val="1"/>
          <w:numId w:val="35"/>
        </w:numPr>
        <w:shd w:val="clear" w:color="auto" w:fill="FFFFFF"/>
        <w:tabs>
          <w:tab w:val="clear" w:pos="1440"/>
          <w:tab w:val="num" w:pos="360"/>
        </w:tabs>
        <w:spacing w:before="120"/>
        <w:ind w:left="357" w:hanging="357"/>
        <w:jc w:val="both"/>
        <w:rPr>
          <w:rFonts w:ascii="Verdana" w:hAnsi="Verdana"/>
          <w:bCs/>
          <w:sz w:val="22"/>
          <w:szCs w:val="22"/>
        </w:rPr>
      </w:pPr>
      <w:r w:rsidRPr="00074682">
        <w:rPr>
          <w:rFonts w:ascii="Verdana" w:hAnsi="Verdana"/>
          <w:bCs/>
          <w:sz w:val="22"/>
          <w:szCs w:val="22"/>
        </w:rPr>
        <w:t xml:space="preserve">Wykonawca może pobierać dodatkowe opłaty za przewożenie innych osób w autobusach szkolnych, pod warunkiem zapewnienia miejsc siedzących wszystkim uczniom, o których mowa </w:t>
      </w:r>
      <w:r w:rsidRPr="00074682">
        <w:rPr>
          <w:rFonts w:ascii="Verdana" w:hAnsi="Verdana"/>
          <w:sz w:val="22"/>
          <w:szCs w:val="22"/>
        </w:rPr>
        <w:t>§ 2 ust. 1.</w:t>
      </w:r>
    </w:p>
    <w:p w:rsidR="00074682" w:rsidRPr="00074682" w:rsidRDefault="00074682" w:rsidP="00074682">
      <w:pPr>
        <w:numPr>
          <w:ilvl w:val="1"/>
          <w:numId w:val="35"/>
        </w:numPr>
        <w:shd w:val="clear" w:color="auto" w:fill="FFFFFF"/>
        <w:tabs>
          <w:tab w:val="clear" w:pos="1440"/>
          <w:tab w:val="num" w:pos="360"/>
        </w:tabs>
        <w:spacing w:before="120"/>
        <w:ind w:left="357" w:hanging="357"/>
        <w:jc w:val="both"/>
        <w:rPr>
          <w:rFonts w:ascii="Verdana" w:hAnsi="Verdana"/>
          <w:bCs/>
          <w:sz w:val="22"/>
          <w:szCs w:val="22"/>
        </w:rPr>
      </w:pPr>
      <w:r w:rsidRPr="00074682">
        <w:rPr>
          <w:rFonts w:ascii="Verdana" w:hAnsi="Verdana"/>
          <w:bCs/>
          <w:sz w:val="22"/>
          <w:szCs w:val="22"/>
        </w:rPr>
        <w:t>Strony ustalają, że rozliczenie za wykonanie przedmiotu umowy będzie następowało fakturami miesięcznymi wystawianymi przez Wykonawcę do 10 dnia każdego miesiąca następującego po miesiącu, w którym wykonano usługę.</w:t>
      </w:r>
    </w:p>
    <w:p w:rsidR="00074682" w:rsidRPr="00074682" w:rsidRDefault="00074682" w:rsidP="00074682">
      <w:pPr>
        <w:numPr>
          <w:ilvl w:val="1"/>
          <w:numId w:val="35"/>
        </w:numPr>
        <w:shd w:val="clear" w:color="auto" w:fill="FFFFFF"/>
        <w:tabs>
          <w:tab w:val="clear" w:pos="1440"/>
          <w:tab w:val="num" w:pos="360"/>
        </w:tabs>
        <w:spacing w:before="120"/>
        <w:ind w:left="357" w:hanging="357"/>
        <w:jc w:val="both"/>
        <w:rPr>
          <w:rFonts w:ascii="Verdana" w:hAnsi="Verdana"/>
          <w:b/>
          <w:bCs/>
          <w:sz w:val="22"/>
          <w:szCs w:val="22"/>
        </w:rPr>
      </w:pPr>
      <w:r w:rsidRPr="00074682">
        <w:rPr>
          <w:rStyle w:val="Pogrubienie"/>
          <w:rFonts w:ascii="Verdana" w:hAnsi="Verdana"/>
          <w:b w:val="0"/>
          <w:sz w:val="22"/>
          <w:szCs w:val="22"/>
        </w:rPr>
        <w:t>Faktury będą wystawiane za zrealizowane w miesiącu poprzednim usługi przewozowe z terminem płatności do 14 (czternastu) dni</w:t>
      </w:r>
      <w:r w:rsidRPr="00074682">
        <w:rPr>
          <w:rStyle w:val="Pogrubienie"/>
          <w:rFonts w:ascii="Verdana" w:hAnsi="Verdana" w:cs="Arial"/>
          <w:b w:val="0"/>
          <w:sz w:val="22"/>
          <w:szCs w:val="22"/>
        </w:rPr>
        <w:t>.</w:t>
      </w:r>
    </w:p>
    <w:p w:rsidR="00074682" w:rsidRPr="00074682" w:rsidRDefault="00074682" w:rsidP="00074682">
      <w:pPr>
        <w:numPr>
          <w:ilvl w:val="1"/>
          <w:numId w:val="35"/>
        </w:numPr>
        <w:shd w:val="clear" w:color="auto" w:fill="FFFFFF"/>
        <w:tabs>
          <w:tab w:val="clear" w:pos="1440"/>
          <w:tab w:val="num" w:pos="360"/>
        </w:tabs>
        <w:spacing w:before="120"/>
        <w:ind w:left="357" w:hanging="357"/>
        <w:jc w:val="both"/>
        <w:rPr>
          <w:rFonts w:ascii="Verdana" w:hAnsi="Verdana"/>
          <w:bCs/>
          <w:sz w:val="22"/>
          <w:szCs w:val="22"/>
        </w:rPr>
      </w:pPr>
      <w:r w:rsidRPr="00074682">
        <w:rPr>
          <w:rFonts w:ascii="Verdana" w:hAnsi="Verdana"/>
          <w:sz w:val="22"/>
          <w:szCs w:val="22"/>
        </w:rPr>
        <w:t>Faktury będą płatne przelewem na wskazane w fakturze konto Wykonawcy w terminie do 14 dni od daty otrzymania przez Jednostkę Budżetową Gminy, tj. Szkołę, prawidłowo wystawioną fakturę VAT.</w:t>
      </w:r>
    </w:p>
    <w:p w:rsidR="00074682" w:rsidRPr="00074682" w:rsidRDefault="00074682" w:rsidP="00074682">
      <w:pPr>
        <w:numPr>
          <w:ilvl w:val="1"/>
          <w:numId w:val="35"/>
        </w:numPr>
        <w:shd w:val="clear" w:color="auto" w:fill="FFFFFF"/>
        <w:tabs>
          <w:tab w:val="clear" w:pos="1440"/>
          <w:tab w:val="num" w:pos="360"/>
        </w:tabs>
        <w:spacing w:before="120"/>
        <w:ind w:left="357" w:hanging="357"/>
        <w:jc w:val="both"/>
        <w:rPr>
          <w:rFonts w:ascii="Verdana" w:hAnsi="Verdana"/>
          <w:bCs/>
          <w:sz w:val="22"/>
          <w:szCs w:val="22"/>
        </w:rPr>
      </w:pPr>
      <w:r w:rsidRPr="00074682">
        <w:rPr>
          <w:rFonts w:ascii="Verdana" w:hAnsi="Verdana"/>
          <w:sz w:val="22"/>
          <w:szCs w:val="22"/>
        </w:rPr>
        <w:lastRenderedPageBreak/>
        <w:t>Wynagrodzenie netto za ceny biletów miesięcznych nie ulegnie zmianie do końca obowiązywania umowy.</w:t>
      </w:r>
    </w:p>
    <w:p w:rsidR="00074682" w:rsidRPr="00074682" w:rsidRDefault="00074682" w:rsidP="00074682">
      <w:pPr>
        <w:spacing w:before="120"/>
        <w:ind w:left="357"/>
        <w:jc w:val="center"/>
        <w:rPr>
          <w:rFonts w:ascii="Verdana" w:hAnsi="Verdana"/>
          <w:b/>
          <w:sz w:val="22"/>
          <w:szCs w:val="22"/>
        </w:rPr>
      </w:pPr>
      <w:r w:rsidRPr="00074682">
        <w:rPr>
          <w:rFonts w:ascii="Verdana" w:hAnsi="Verdana"/>
          <w:b/>
          <w:sz w:val="22"/>
          <w:szCs w:val="22"/>
        </w:rPr>
        <w:t>§ 5</w:t>
      </w:r>
    </w:p>
    <w:p w:rsidR="00074682" w:rsidRPr="00074682" w:rsidRDefault="00074682" w:rsidP="00074682">
      <w:pPr>
        <w:pStyle w:val="Akapitzlist"/>
        <w:numPr>
          <w:ilvl w:val="0"/>
          <w:numId w:val="38"/>
        </w:numPr>
        <w:spacing w:before="120"/>
        <w:ind w:left="426" w:hanging="426"/>
        <w:jc w:val="both"/>
        <w:rPr>
          <w:rFonts w:ascii="Verdana" w:hAnsi="Verdana"/>
          <w:sz w:val="22"/>
          <w:szCs w:val="22"/>
        </w:rPr>
      </w:pPr>
      <w:r w:rsidRPr="00074682">
        <w:rPr>
          <w:rFonts w:ascii="Verdana" w:hAnsi="Verdana"/>
          <w:sz w:val="22"/>
          <w:szCs w:val="22"/>
        </w:rPr>
        <w:t>Wykonawcy przysługuje prawo odstąpienia od umowy, jeżeli :</w:t>
      </w:r>
    </w:p>
    <w:p w:rsidR="00074682" w:rsidRPr="00074682" w:rsidRDefault="00074682" w:rsidP="00074682">
      <w:pPr>
        <w:numPr>
          <w:ilvl w:val="1"/>
          <w:numId w:val="37"/>
        </w:numPr>
        <w:tabs>
          <w:tab w:val="clear" w:pos="1440"/>
          <w:tab w:val="num" w:pos="720"/>
        </w:tabs>
        <w:ind w:left="720"/>
        <w:jc w:val="both"/>
        <w:rPr>
          <w:rFonts w:ascii="Verdana" w:hAnsi="Verdana"/>
          <w:sz w:val="22"/>
          <w:szCs w:val="22"/>
        </w:rPr>
      </w:pPr>
      <w:r w:rsidRPr="00074682">
        <w:rPr>
          <w:rFonts w:ascii="Verdana" w:hAnsi="Verdana"/>
          <w:sz w:val="22"/>
          <w:szCs w:val="22"/>
        </w:rPr>
        <w:t>Jednostka Budżetowa Gminy. tj. Szkoła nie wywiązała się z zapłaty faktur w terminie 30 dni od upływu terminu zapłaty określonego w niniejszej umowie,</w:t>
      </w:r>
    </w:p>
    <w:p w:rsidR="008B7DC6" w:rsidRDefault="008B7DC6" w:rsidP="00C9069D">
      <w:pPr>
        <w:jc w:val="both"/>
        <w:rPr>
          <w:rFonts w:ascii="Verdana" w:hAnsi="Verdana"/>
          <w:b/>
          <w:sz w:val="22"/>
          <w:szCs w:val="22"/>
        </w:rPr>
      </w:pPr>
    </w:p>
    <w:p w:rsidR="00534EE7" w:rsidRDefault="00893448" w:rsidP="00C9069D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 załączeniu</w:t>
      </w:r>
      <w:r w:rsidR="00534EE7">
        <w:rPr>
          <w:rFonts w:ascii="Verdana" w:hAnsi="Verdana"/>
          <w:b/>
          <w:sz w:val="22"/>
          <w:szCs w:val="22"/>
        </w:rPr>
        <w:t>;</w:t>
      </w:r>
    </w:p>
    <w:p w:rsidR="00534EE7" w:rsidRDefault="00893448" w:rsidP="00534EE7">
      <w:pPr>
        <w:pStyle w:val="Akapitzlist"/>
        <w:numPr>
          <w:ilvl w:val="0"/>
          <w:numId w:val="33"/>
        </w:numPr>
        <w:tabs>
          <w:tab w:val="clear" w:pos="2467"/>
          <w:tab w:val="num" w:pos="709"/>
        </w:tabs>
        <w:ind w:left="709" w:hanging="425"/>
        <w:jc w:val="both"/>
        <w:rPr>
          <w:rFonts w:ascii="Verdana" w:hAnsi="Verdana"/>
          <w:b/>
          <w:sz w:val="22"/>
          <w:szCs w:val="22"/>
        </w:rPr>
      </w:pPr>
      <w:r w:rsidRPr="00534EE7">
        <w:rPr>
          <w:rFonts w:ascii="Verdana" w:hAnsi="Verdana"/>
          <w:b/>
          <w:sz w:val="22"/>
          <w:szCs w:val="22"/>
        </w:rPr>
        <w:t>opublikowane Ogłosze</w:t>
      </w:r>
      <w:r w:rsidR="0019627A" w:rsidRPr="00534EE7">
        <w:rPr>
          <w:rFonts w:ascii="Verdana" w:hAnsi="Verdana"/>
          <w:b/>
          <w:sz w:val="22"/>
          <w:szCs w:val="22"/>
        </w:rPr>
        <w:t>nie</w:t>
      </w:r>
      <w:r w:rsidR="00687AB9" w:rsidRPr="00534EE7">
        <w:rPr>
          <w:rFonts w:ascii="Verdana" w:hAnsi="Verdana"/>
          <w:b/>
          <w:sz w:val="22"/>
          <w:szCs w:val="22"/>
        </w:rPr>
        <w:t xml:space="preserve"> o zmianie ogłoszenia z BZP</w:t>
      </w:r>
      <w:r w:rsidR="00534EE7">
        <w:rPr>
          <w:rFonts w:ascii="Verdana" w:hAnsi="Verdana"/>
          <w:b/>
          <w:sz w:val="22"/>
          <w:szCs w:val="22"/>
        </w:rPr>
        <w:t>,</w:t>
      </w:r>
    </w:p>
    <w:p w:rsidR="00534EE7" w:rsidRDefault="00534EE7" w:rsidP="00534EE7">
      <w:pPr>
        <w:pStyle w:val="Akapitzlist"/>
        <w:numPr>
          <w:ilvl w:val="0"/>
          <w:numId w:val="33"/>
        </w:numPr>
        <w:tabs>
          <w:tab w:val="clear" w:pos="2467"/>
          <w:tab w:val="num" w:pos="709"/>
        </w:tabs>
        <w:ind w:left="709" w:hanging="425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Załącznik nr 10 do SIWZ – Wzór umowy – zmieniony,</w:t>
      </w:r>
    </w:p>
    <w:p w:rsidR="008B7DC6" w:rsidRPr="00534EE7" w:rsidRDefault="00534EE7" w:rsidP="00534EE7">
      <w:pPr>
        <w:pStyle w:val="Akapitzlist"/>
        <w:numPr>
          <w:ilvl w:val="0"/>
          <w:numId w:val="33"/>
        </w:numPr>
        <w:tabs>
          <w:tab w:val="clear" w:pos="2467"/>
          <w:tab w:val="num" w:pos="709"/>
        </w:tabs>
        <w:ind w:left="709" w:hanging="425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brakujący Załącznik nr 3 do SIWZ – Wykaz usług</w:t>
      </w:r>
      <w:r w:rsidR="00687AB9" w:rsidRPr="00534EE7">
        <w:rPr>
          <w:rFonts w:ascii="Verdana" w:hAnsi="Verdana"/>
          <w:b/>
          <w:sz w:val="22"/>
          <w:szCs w:val="22"/>
        </w:rPr>
        <w:t>.</w:t>
      </w:r>
    </w:p>
    <w:p w:rsidR="00687AB9" w:rsidRPr="008B7DC6" w:rsidRDefault="00687AB9" w:rsidP="00C9069D">
      <w:pPr>
        <w:jc w:val="both"/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jc w:val="both"/>
        <w:rPr>
          <w:rFonts w:ascii="Verdana" w:hAnsi="Verdana"/>
          <w:b/>
          <w:sz w:val="22"/>
          <w:szCs w:val="22"/>
        </w:rPr>
      </w:pPr>
    </w:p>
    <w:p w:rsidR="00534EE7" w:rsidRPr="008B7DC6" w:rsidRDefault="00534EE7" w:rsidP="008A3C6E">
      <w:pPr>
        <w:jc w:val="both"/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ind w:left="4956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Burmistrz Białego Boru</w:t>
      </w:r>
    </w:p>
    <w:p w:rsidR="00FD2078" w:rsidRPr="00FD2078" w:rsidRDefault="008A3C6E" w:rsidP="002A5846">
      <w:pPr>
        <w:ind w:left="4956"/>
        <w:jc w:val="center"/>
        <w:rPr>
          <w:rFonts w:ascii="Verdana" w:hAnsi="Verdana"/>
          <w:i/>
          <w:sz w:val="22"/>
          <w:szCs w:val="22"/>
        </w:rPr>
      </w:pPr>
      <w:r w:rsidRPr="00FD2078">
        <w:rPr>
          <w:rFonts w:ascii="Verdana" w:hAnsi="Verdana"/>
          <w:i/>
          <w:sz w:val="22"/>
          <w:szCs w:val="22"/>
        </w:rPr>
        <w:t>(-) Paweł Stanisław Mikołajewski</w:t>
      </w:r>
    </w:p>
    <w:sectPr w:rsidR="00FD2078" w:rsidRPr="00FD2078" w:rsidSect="007263E6">
      <w:footerReference w:type="default" r:id="rId11"/>
      <w:pgSz w:w="11906" w:h="16838"/>
      <w:pgMar w:top="709" w:right="1286" w:bottom="993" w:left="1417" w:header="708" w:footer="5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230E" w:rsidRDefault="008E230E">
      <w:r>
        <w:separator/>
      </w:r>
    </w:p>
  </w:endnote>
  <w:endnote w:type="continuationSeparator" w:id="1">
    <w:p w:rsidR="008E230E" w:rsidRDefault="008E23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78" w:rsidRDefault="00FD2078" w:rsidP="00FD2078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230E" w:rsidRDefault="008E230E">
      <w:r>
        <w:separator/>
      </w:r>
    </w:p>
  </w:footnote>
  <w:footnote w:type="continuationSeparator" w:id="1">
    <w:p w:rsidR="008E230E" w:rsidRDefault="008E23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2CE9"/>
    <w:multiLevelType w:val="hybridMultilevel"/>
    <w:tmpl w:val="3FFE6056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1A35B"/>
    <w:multiLevelType w:val="singleLevel"/>
    <w:tmpl w:val="38B31657"/>
    <w:lvl w:ilvl="0">
      <w:numFmt w:val="bullet"/>
      <w:lvlText w:val="·"/>
      <w:lvlJc w:val="left"/>
      <w:pPr>
        <w:tabs>
          <w:tab w:val="num" w:pos="432"/>
        </w:tabs>
        <w:ind w:left="1080" w:hanging="432"/>
      </w:pPr>
      <w:rPr>
        <w:rFonts w:ascii="Symbol" w:hAnsi="Symbol" w:cs="Symbol"/>
        <w:snapToGrid/>
        <w:sz w:val="22"/>
        <w:szCs w:val="22"/>
      </w:rPr>
    </w:lvl>
  </w:abstractNum>
  <w:abstractNum w:abstractNumId="2">
    <w:nsid w:val="02605A62"/>
    <w:multiLevelType w:val="singleLevel"/>
    <w:tmpl w:val="29945661"/>
    <w:lvl w:ilvl="0">
      <w:start w:val="1"/>
      <w:numFmt w:val="decimal"/>
      <w:lvlText w:val="%1."/>
      <w:lvlJc w:val="left"/>
      <w:pPr>
        <w:tabs>
          <w:tab w:val="num" w:pos="288"/>
        </w:tabs>
        <w:ind w:left="576" w:hanging="288"/>
      </w:pPr>
      <w:rPr>
        <w:rFonts w:ascii="Arial" w:hAnsi="Arial" w:cs="Arial"/>
        <w:snapToGrid/>
        <w:sz w:val="22"/>
        <w:szCs w:val="22"/>
      </w:rPr>
    </w:lvl>
  </w:abstractNum>
  <w:abstractNum w:abstractNumId="3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4">
    <w:nsid w:val="05E47D5B"/>
    <w:multiLevelType w:val="singleLevel"/>
    <w:tmpl w:val="74C5D4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napToGrid/>
        <w:spacing w:val="-3"/>
        <w:sz w:val="22"/>
        <w:szCs w:val="22"/>
      </w:rPr>
    </w:lvl>
  </w:abstractNum>
  <w:abstractNum w:abstractNumId="5">
    <w:nsid w:val="05E64180"/>
    <w:multiLevelType w:val="singleLevel"/>
    <w:tmpl w:val="3FDD018F"/>
    <w:lvl w:ilvl="0">
      <w:start w:val="1"/>
      <w:numFmt w:val="lowerLetter"/>
      <w:lvlText w:val="%1)"/>
      <w:lvlJc w:val="left"/>
      <w:pPr>
        <w:tabs>
          <w:tab w:val="num" w:pos="288"/>
        </w:tabs>
      </w:pPr>
      <w:rPr>
        <w:rFonts w:ascii="Arial" w:hAnsi="Arial" w:cs="Arial"/>
        <w:snapToGrid/>
        <w:sz w:val="26"/>
        <w:szCs w:val="26"/>
      </w:rPr>
    </w:lvl>
  </w:abstractNum>
  <w:abstractNum w:abstractNumId="6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7">
    <w:nsid w:val="0805638E"/>
    <w:multiLevelType w:val="hybridMultilevel"/>
    <w:tmpl w:val="1DCA2BAC"/>
    <w:lvl w:ilvl="0" w:tplc="2862B408">
      <w:start w:val="3"/>
      <w:numFmt w:val="decimal"/>
      <w:lvlText w:val="%1)"/>
      <w:lvlJc w:val="left"/>
      <w:pPr>
        <w:ind w:left="1070" w:hanging="360"/>
      </w:pPr>
      <w:rPr>
        <w:rFonts w:eastAsia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0E7D087D"/>
    <w:multiLevelType w:val="hybridMultilevel"/>
    <w:tmpl w:val="79A8AF58"/>
    <w:lvl w:ilvl="0" w:tplc="5E6CCF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A697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EE818EB"/>
    <w:multiLevelType w:val="multilevel"/>
    <w:tmpl w:val="5FEC588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0F6724B8"/>
    <w:multiLevelType w:val="hybridMultilevel"/>
    <w:tmpl w:val="064E1B62"/>
    <w:lvl w:ilvl="0" w:tplc="CB9E23F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087F3A"/>
    <w:multiLevelType w:val="hybridMultilevel"/>
    <w:tmpl w:val="E85CA3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7369BA"/>
    <w:multiLevelType w:val="hybridMultilevel"/>
    <w:tmpl w:val="249261AA"/>
    <w:lvl w:ilvl="0" w:tplc="74E26F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1E044378"/>
    <w:multiLevelType w:val="multilevel"/>
    <w:tmpl w:val="0712AC68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465" w:hanging="465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14">
    <w:nsid w:val="21003D63"/>
    <w:multiLevelType w:val="multilevel"/>
    <w:tmpl w:val="9E5E1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CF44451"/>
    <w:multiLevelType w:val="hybridMultilevel"/>
    <w:tmpl w:val="F06CE5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07FD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1B0DB1"/>
    <w:multiLevelType w:val="multilevel"/>
    <w:tmpl w:val="EE221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40B56FC"/>
    <w:multiLevelType w:val="multilevel"/>
    <w:tmpl w:val="99C6AC0C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ABB50FF"/>
    <w:multiLevelType w:val="hybridMultilevel"/>
    <w:tmpl w:val="D0C0FD70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3C6F3127"/>
    <w:multiLevelType w:val="multilevel"/>
    <w:tmpl w:val="DA5A5092"/>
    <w:lvl w:ilvl="0">
      <w:start w:val="9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5" w:hanging="855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895" w:hanging="855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60" w:hanging="1800"/>
      </w:pPr>
      <w:rPr>
        <w:rFonts w:hint="default"/>
      </w:rPr>
    </w:lvl>
  </w:abstractNum>
  <w:abstractNum w:abstractNumId="23">
    <w:nsid w:val="3FCB0321"/>
    <w:multiLevelType w:val="hybridMultilevel"/>
    <w:tmpl w:val="58CAAF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780542"/>
    <w:multiLevelType w:val="hybridMultilevel"/>
    <w:tmpl w:val="B1F47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315964"/>
    <w:multiLevelType w:val="multilevel"/>
    <w:tmpl w:val="7152CE88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6">
    <w:nsid w:val="57CD25C8"/>
    <w:multiLevelType w:val="hybridMultilevel"/>
    <w:tmpl w:val="659A54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9A85B91"/>
    <w:multiLevelType w:val="multilevel"/>
    <w:tmpl w:val="29A4F5D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71BB5E62"/>
    <w:multiLevelType w:val="multilevel"/>
    <w:tmpl w:val="28D00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27D643F"/>
    <w:multiLevelType w:val="hybridMultilevel"/>
    <w:tmpl w:val="262CAA5C"/>
    <w:lvl w:ilvl="0" w:tplc="8A404414">
      <w:start w:val="1"/>
      <w:numFmt w:val="lowerLetter"/>
      <w:lvlText w:val="%1)"/>
      <w:legacy w:legacy="1" w:legacySpace="0" w:legacyIndent="326"/>
      <w:lvlJc w:val="left"/>
      <w:rPr>
        <w:rFonts w:ascii="Times New Roman" w:eastAsia="Times New Roman" w:hAnsi="Times New Roman" w:cs="Times New Roman" w:hint="default"/>
      </w:rPr>
    </w:lvl>
    <w:lvl w:ilvl="1" w:tplc="5924361A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91E407F"/>
    <w:multiLevelType w:val="hybridMultilevel"/>
    <w:tmpl w:val="FE28F79A"/>
    <w:lvl w:ilvl="0" w:tplc="7E1A49DE">
      <w:start w:val="1"/>
      <w:numFmt w:val="bullet"/>
      <w:lvlText w:val=""/>
      <w:lvlJc w:val="left"/>
      <w:pPr>
        <w:tabs>
          <w:tab w:val="num" w:pos="2467"/>
        </w:tabs>
        <w:ind w:left="246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abstractNum w:abstractNumId="33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E15374A"/>
    <w:multiLevelType w:val="multilevel"/>
    <w:tmpl w:val="AD725A0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7E154782"/>
    <w:multiLevelType w:val="hybridMultilevel"/>
    <w:tmpl w:val="14881FFE"/>
    <w:lvl w:ilvl="0" w:tplc="B34C205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B08E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1"/>
  </w:num>
  <w:num w:numId="3">
    <w:abstractNumId w:val="17"/>
  </w:num>
  <w:num w:numId="4">
    <w:abstractNumId w:val="33"/>
  </w:num>
  <w:num w:numId="5">
    <w:abstractNumId w:val="27"/>
  </w:num>
  <w:num w:numId="6">
    <w:abstractNumId w:val="6"/>
  </w:num>
  <w:num w:numId="7">
    <w:abstractNumId w:val="3"/>
  </w:num>
  <w:num w:numId="8">
    <w:abstractNumId w:val="3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5"/>
  </w:num>
  <w:num w:numId="10">
    <w:abstractNumId w:val="12"/>
  </w:num>
  <w:num w:numId="11">
    <w:abstractNumId w:val="10"/>
  </w:num>
  <w:num w:numId="12">
    <w:abstractNumId w:val="2"/>
  </w:num>
  <w:num w:numId="13">
    <w:abstractNumId w:val="1"/>
  </w:num>
  <w:num w:numId="14">
    <w:abstractNumId w:val="4"/>
  </w:num>
  <w:num w:numId="15">
    <w:abstractNumId w:val="24"/>
  </w:num>
  <w:num w:numId="16">
    <w:abstractNumId w:val="23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20"/>
  </w:num>
  <w:num w:numId="20">
    <w:abstractNumId w:val="16"/>
  </w:num>
  <w:num w:numId="21">
    <w:abstractNumId w:val="14"/>
  </w:num>
  <w:num w:numId="22">
    <w:abstractNumId w:val="31"/>
  </w:num>
  <w:num w:numId="23">
    <w:abstractNumId w:val="28"/>
  </w:num>
  <w:num w:numId="24">
    <w:abstractNumId w:val="34"/>
  </w:num>
  <w:num w:numId="25">
    <w:abstractNumId w:val="9"/>
  </w:num>
  <w:num w:numId="26">
    <w:abstractNumId w:val="22"/>
  </w:num>
  <w:num w:numId="27">
    <w:abstractNumId w:val="18"/>
  </w:num>
  <w:num w:numId="28">
    <w:abstractNumId w:val="13"/>
  </w:num>
  <w:num w:numId="29">
    <w:abstractNumId w:val="29"/>
  </w:num>
  <w:num w:numId="30">
    <w:abstractNumId w:val="30"/>
  </w:num>
  <w:num w:numId="31">
    <w:abstractNumId w:val="0"/>
  </w:num>
  <w:num w:numId="32">
    <w:abstractNumId w:val="25"/>
  </w:num>
  <w:num w:numId="33">
    <w:abstractNumId w:val="32"/>
  </w:num>
  <w:num w:numId="34">
    <w:abstractNumId w:val="7"/>
  </w:num>
  <w:num w:numId="35">
    <w:abstractNumId w:val="35"/>
  </w:num>
  <w:num w:numId="36">
    <w:abstractNumId w:val="8"/>
  </w:num>
  <w:num w:numId="37">
    <w:abstractNumId w:val="15"/>
  </w:num>
  <w:num w:numId="38">
    <w:abstractNumId w:val="2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38914"/>
  </w:hdrShapeDefaults>
  <w:footnotePr>
    <w:footnote w:id="0"/>
    <w:footnote w:id="1"/>
  </w:footnotePr>
  <w:endnotePr>
    <w:endnote w:id="0"/>
    <w:endnote w:id="1"/>
  </w:endnotePr>
  <w:compat/>
  <w:rsids>
    <w:rsidRoot w:val="00BA0C7E"/>
    <w:rsid w:val="00005617"/>
    <w:rsid w:val="00031FFF"/>
    <w:rsid w:val="00044F9F"/>
    <w:rsid w:val="00060809"/>
    <w:rsid w:val="00065CF1"/>
    <w:rsid w:val="00074682"/>
    <w:rsid w:val="000A5952"/>
    <w:rsid w:val="000F602B"/>
    <w:rsid w:val="00101295"/>
    <w:rsid w:val="001512ED"/>
    <w:rsid w:val="001841D8"/>
    <w:rsid w:val="0019627A"/>
    <w:rsid w:val="001B51B6"/>
    <w:rsid w:val="001F330B"/>
    <w:rsid w:val="002008AF"/>
    <w:rsid w:val="00212A33"/>
    <w:rsid w:val="00216986"/>
    <w:rsid w:val="00237454"/>
    <w:rsid w:val="002546CA"/>
    <w:rsid w:val="002644CB"/>
    <w:rsid w:val="002733C6"/>
    <w:rsid w:val="00292546"/>
    <w:rsid w:val="002A4AF5"/>
    <w:rsid w:val="002A5846"/>
    <w:rsid w:val="002B462B"/>
    <w:rsid w:val="002E3FA8"/>
    <w:rsid w:val="00324285"/>
    <w:rsid w:val="0033484B"/>
    <w:rsid w:val="00346801"/>
    <w:rsid w:val="00374354"/>
    <w:rsid w:val="00390006"/>
    <w:rsid w:val="0039384E"/>
    <w:rsid w:val="00393DC7"/>
    <w:rsid w:val="003A4806"/>
    <w:rsid w:val="003B2657"/>
    <w:rsid w:val="003B4C4B"/>
    <w:rsid w:val="003C07FB"/>
    <w:rsid w:val="003D7594"/>
    <w:rsid w:val="003F7B9C"/>
    <w:rsid w:val="00406502"/>
    <w:rsid w:val="00425E97"/>
    <w:rsid w:val="00432D76"/>
    <w:rsid w:val="00441ACB"/>
    <w:rsid w:val="004868D5"/>
    <w:rsid w:val="00491708"/>
    <w:rsid w:val="004A0728"/>
    <w:rsid w:val="004D0DA0"/>
    <w:rsid w:val="004E5DD5"/>
    <w:rsid w:val="00520FAC"/>
    <w:rsid w:val="00534EE7"/>
    <w:rsid w:val="0056431D"/>
    <w:rsid w:val="0057179F"/>
    <w:rsid w:val="00574E9F"/>
    <w:rsid w:val="00597E05"/>
    <w:rsid w:val="005C348A"/>
    <w:rsid w:val="005C54BE"/>
    <w:rsid w:val="00602A9C"/>
    <w:rsid w:val="0060389D"/>
    <w:rsid w:val="00604084"/>
    <w:rsid w:val="0061233C"/>
    <w:rsid w:val="00620DD8"/>
    <w:rsid w:val="00621497"/>
    <w:rsid w:val="00630488"/>
    <w:rsid w:val="0063616C"/>
    <w:rsid w:val="00662A87"/>
    <w:rsid w:val="00684022"/>
    <w:rsid w:val="00687AB9"/>
    <w:rsid w:val="00693FAF"/>
    <w:rsid w:val="006B062A"/>
    <w:rsid w:val="006E4F13"/>
    <w:rsid w:val="006F5F52"/>
    <w:rsid w:val="007120F9"/>
    <w:rsid w:val="0071319A"/>
    <w:rsid w:val="00722A05"/>
    <w:rsid w:val="007244B9"/>
    <w:rsid w:val="00725C7A"/>
    <w:rsid w:val="007263E6"/>
    <w:rsid w:val="007301C7"/>
    <w:rsid w:val="00734EE1"/>
    <w:rsid w:val="00772E70"/>
    <w:rsid w:val="007A4B10"/>
    <w:rsid w:val="007D5F24"/>
    <w:rsid w:val="007E6873"/>
    <w:rsid w:val="00834FEA"/>
    <w:rsid w:val="0084784E"/>
    <w:rsid w:val="00864366"/>
    <w:rsid w:val="00880C68"/>
    <w:rsid w:val="00893448"/>
    <w:rsid w:val="00893CE3"/>
    <w:rsid w:val="008A3C6E"/>
    <w:rsid w:val="008B4934"/>
    <w:rsid w:val="008B7DC6"/>
    <w:rsid w:val="008E195B"/>
    <w:rsid w:val="008E230E"/>
    <w:rsid w:val="008F468F"/>
    <w:rsid w:val="00965985"/>
    <w:rsid w:val="009766E1"/>
    <w:rsid w:val="00983984"/>
    <w:rsid w:val="00985FCB"/>
    <w:rsid w:val="00987B6B"/>
    <w:rsid w:val="009E5349"/>
    <w:rsid w:val="009F2963"/>
    <w:rsid w:val="00A27D66"/>
    <w:rsid w:val="00A43472"/>
    <w:rsid w:val="00A57A44"/>
    <w:rsid w:val="00A722E2"/>
    <w:rsid w:val="00A75E05"/>
    <w:rsid w:val="00AF109F"/>
    <w:rsid w:val="00B06212"/>
    <w:rsid w:val="00B11F6A"/>
    <w:rsid w:val="00B3508A"/>
    <w:rsid w:val="00B41367"/>
    <w:rsid w:val="00B85046"/>
    <w:rsid w:val="00B90D6A"/>
    <w:rsid w:val="00B96743"/>
    <w:rsid w:val="00BA0C7E"/>
    <w:rsid w:val="00BA71B5"/>
    <w:rsid w:val="00BE3EC9"/>
    <w:rsid w:val="00BE7C84"/>
    <w:rsid w:val="00C0554D"/>
    <w:rsid w:val="00C16E0B"/>
    <w:rsid w:val="00C25E49"/>
    <w:rsid w:val="00C841AF"/>
    <w:rsid w:val="00C9069D"/>
    <w:rsid w:val="00CB14D7"/>
    <w:rsid w:val="00CD0B32"/>
    <w:rsid w:val="00D06911"/>
    <w:rsid w:val="00D41F1B"/>
    <w:rsid w:val="00D45793"/>
    <w:rsid w:val="00D56F6F"/>
    <w:rsid w:val="00D718DB"/>
    <w:rsid w:val="00D76A63"/>
    <w:rsid w:val="00D96634"/>
    <w:rsid w:val="00DA1166"/>
    <w:rsid w:val="00DA2F21"/>
    <w:rsid w:val="00DD6B14"/>
    <w:rsid w:val="00DE07DE"/>
    <w:rsid w:val="00E113B1"/>
    <w:rsid w:val="00E3248A"/>
    <w:rsid w:val="00E67CD1"/>
    <w:rsid w:val="00E820C5"/>
    <w:rsid w:val="00E95837"/>
    <w:rsid w:val="00EB076D"/>
    <w:rsid w:val="00ED145E"/>
    <w:rsid w:val="00EF4F59"/>
    <w:rsid w:val="00F0264D"/>
    <w:rsid w:val="00F2373E"/>
    <w:rsid w:val="00F32665"/>
    <w:rsid w:val="00F942DA"/>
    <w:rsid w:val="00F958CA"/>
    <w:rsid w:val="00FA03ED"/>
    <w:rsid w:val="00FB2D29"/>
    <w:rsid w:val="00FD2078"/>
    <w:rsid w:val="00FE2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5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7C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paragraph" w:styleId="Nagwek4">
    <w:name w:val="heading 4"/>
    <w:basedOn w:val="Normalny"/>
    <w:next w:val="Normalny"/>
    <w:qFormat/>
    <w:rsid w:val="00212A3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uiPriority w:val="99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uiPriority w:val="99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uiPriority w:val="99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uiPriority w:val="99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link w:val="NagwekZnak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styleId="Akapitzlist">
    <w:name w:val="List Paragraph"/>
    <w:basedOn w:val="Normalny"/>
    <w:qFormat/>
    <w:rsid w:val="00FE24B7"/>
    <w:pPr>
      <w:ind w:left="720"/>
      <w:contextualSpacing/>
    </w:pPr>
  </w:style>
  <w:style w:type="paragraph" w:customStyle="1" w:styleId="Style3">
    <w:name w:val="Style 3"/>
    <w:uiPriority w:val="99"/>
    <w:rsid w:val="002546CA"/>
    <w:pPr>
      <w:widowControl w:val="0"/>
      <w:autoSpaceDE w:val="0"/>
      <w:autoSpaceDN w:val="0"/>
      <w:spacing w:before="72"/>
      <w:jc w:val="both"/>
    </w:pPr>
    <w:rPr>
      <w:rFonts w:eastAsiaTheme="minorEastAsia"/>
      <w:sz w:val="22"/>
      <w:szCs w:val="22"/>
    </w:rPr>
  </w:style>
  <w:style w:type="character" w:customStyle="1" w:styleId="CharacterStyle2">
    <w:name w:val="Character Style 2"/>
    <w:uiPriority w:val="99"/>
    <w:rsid w:val="002546CA"/>
    <w:rPr>
      <w:sz w:val="22"/>
      <w:szCs w:val="22"/>
    </w:rPr>
  </w:style>
  <w:style w:type="character" w:styleId="Odwoaniedokomentarza">
    <w:name w:val="annotation reference"/>
    <w:basedOn w:val="Domylnaczcionkaakapitu"/>
    <w:rsid w:val="00C0554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0554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0554D"/>
  </w:style>
  <w:style w:type="paragraph" w:styleId="Tematkomentarza">
    <w:name w:val="annotation subject"/>
    <w:basedOn w:val="Tekstkomentarza"/>
    <w:next w:val="Tekstkomentarza"/>
    <w:link w:val="TematkomentarzaZnak"/>
    <w:rsid w:val="00C0554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0554D"/>
    <w:rPr>
      <w:b/>
      <w:bCs/>
    </w:rPr>
  </w:style>
  <w:style w:type="character" w:styleId="Pogrubienie">
    <w:name w:val="Strong"/>
    <w:basedOn w:val="Domylnaczcionkaakapitu"/>
    <w:uiPriority w:val="22"/>
    <w:qFormat/>
    <w:rsid w:val="008A3C6E"/>
    <w:rPr>
      <w:b/>
      <w:bCs/>
    </w:rPr>
  </w:style>
  <w:style w:type="character" w:customStyle="1" w:styleId="NagwekZnak">
    <w:name w:val="Nagłówek Znak"/>
    <w:basedOn w:val="Domylnaczcionkaakapitu"/>
    <w:link w:val="Nagwek"/>
    <w:rsid w:val="00101295"/>
    <w:rPr>
      <w:sz w:val="24"/>
      <w:szCs w:val="24"/>
    </w:rPr>
  </w:style>
  <w:style w:type="paragraph" w:styleId="Lista2">
    <w:name w:val="List 2"/>
    <w:basedOn w:val="Normalny"/>
    <w:rsid w:val="008B7DC6"/>
    <w:pPr>
      <w:ind w:left="566" w:hanging="283"/>
    </w:pPr>
    <w:rPr>
      <w:rFonts w:ascii="Arial" w:hAnsi="Arial"/>
      <w:szCs w:val="20"/>
    </w:rPr>
  </w:style>
  <w:style w:type="paragraph" w:styleId="Lista5">
    <w:name w:val="List 5"/>
    <w:basedOn w:val="Normalny"/>
    <w:uiPriority w:val="99"/>
    <w:unhideWhenUsed/>
    <w:rsid w:val="007263E6"/>
    <w:pPr>
      <w:ind w:left="1415" w:hanging="283"/>
      <w:contextualSpacing/>
    </w:pPr>
    <w:rPr>
      <w:sz w:val="22"/>
      <w:szCs w:val="20"/>
    </w:rPr>
  </w:style>
  <w:style w:type="paragraph" w:styleId="Tekstpodstawowy">
    <w:name w:val="Body Text"/>
    <w:basedOn w:val="Normalny"/>
    <w:link w:val="TekstpodstawowyZnak"/>
    <w:rsid w:val="007263E6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263E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0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bialybor.co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alybor.com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761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5323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3</cp:revision>
  <cp:lastPrinted>2014-07-18T14:21:00Z</cp:lastPrinted>
  <dcterms:created xsi:type="dcterms:W3CDTF">2014-08-04T07:46:00Z</dcterms:created>
  <dcterms:modified xsi:type="dcterms:W3CDTF">2014-08-04T12:43:00Z</dcterms:modified>
</cp:coreProperties>
</file>