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374354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color w:val="343D3A"/>
        </w:rPr>
        <w:tab/>
      </w:r>
    </w:p>
    <w:p w:rsidR="00BA0C7E" w:rsidRPr="00324285" w:rsidRDefault="00E15509" w:rsidP="00BA0C7E">
      <w:pPr>
        <w:jc w:val="both"/>
        <w:rPr>
          <w:shadow/>
          <w:color w:val="333333"/>
        </w:rPr>
      </w:pPr>
      <w:r w:rsidRPr="00E1550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EB428B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="00520FAC" w:rsidRPr="007738FA">
                    <w:rPr>
                      <w:b/>
                      <w:bCs/>
                      <w:color w:val="333333"/>
                    </w:rPr>
                    <w:t>fax. 943739745</w:t>
                  </w:r>
                </w:p>
                <w:p w:rsidR="00520FAC" w:rsidRPr="00324285" w:rsidRDefault="00E15509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8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9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85341573" r:id="rId11"/>
        </w:object>
      </w:r>
    </w:p>
    <w:p w:rsidR="00BA0C7E" w:rsidRPr="00324285" w:rsidRDefault="00E15509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0D68FB" w:rsidP="00BA0C7E">
      <w:pPr>
        <w:jc w:val="right"/>
      </w:pPr>
      <w:r>
        <w:t>Biały Bór dn. 13</w:t>
      </w:r>
      <w:r w:rsidR="00290CDF">
        <w:t>.02</w:t>
      </w:r>
      <w:r w:rsidR="002F2034">
        <w:t>.2015</w:t>
      </w:r>
      <w:r w:rsidR="00BA0C7E" w:rsidRPr="00324285">
        <w:t xml:space="preserve"> r.</w:t>
      </w:r>
    </w:p>
    <w:p w:rsidR="00BA0C7E" w:rsidRDefault="000D68FB" w:rsidP="00BA0C7E">
      <w:pPr>
        <w:rPr>
          <w:b/>
        </w:rPr>
      </w:pPr>
      <w:r>
        <w:rPr>
          <w:b/>
        </w:rPr>
        <w:t>RIZP.271.3</w:t>
      </w:r>
      <w:r w:rsidR="002F2034">
        <w:rPr>
          <w:b/>
        </w:rPr>
        <w:t>.2015.JA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EC485E">
        <w:rPr>
          <w:b/>
        </w:rPr>
        <w:t>ogłasza przetarg nieograniczony</w:t>
      </w:r>
      <w:r w:rsidR="0033484B" w:rsidRPr="00EC485E">
        <w:rPr>
          <w:b/>
        </w:rPr>
        <w:t xml:space="preserve"> </w:t>
      </w:r>
      <w:r w:rsidR="00C9740A" w:rsidRPr="00EC485E">
        <w:rPr>
          <w:b/>
        </w:rPr>
        <w:t xml:space="preserve">o wartości </w:t>
      </w:r>
      <w:r w:rsidR="002F2034">
        <w:rPr>
          <w:b/>
        </w:rPr>
        <w:t>nie</w:t>
      </w:r>
      <w:r w:rsidR="00C9740A" w:rsidRPr="00EC485E">
        <w:rPr>
          <w:b/>
        </w:rPr>
        <w:t xml:space="preserve">przekraczającej </w:t>
      </w:r>
      <w:r w:rsidR="00EC485E" w:rsidRPr="00EC485E">
        <w:rPr>
          <w:b/>
        </w:rPr>
        <w:t xml:space="preserve">kwoty określone </w:t>
      </w:r>
      <w:r w:rsidR="002F2034">
        <w:rPr>
          <w:b/>
        </w:rPr>
        <w:br/>
      </w:r>
      <w:r w:rsidR="00EC485E" w:rsidRPr="00EC485E">
        <w:rPr>
          <w:b/>
        </w:rPr>
        <w:t xml:space="preserve">w przepisach wydanych na podstawie art. 11 ust. 8 ustawy PZP, </w:t>
      </w:r>
      <w:r w:rsidRPr="00EC485E">
        <w:rPr>
          <w:b/>
        </w:rPr>
        <w:t>na zadanie</w:t>
      </w:r>
      <w:r w:rsidRPr="00324285">
        <w:rPr>
          <w:b/>
        </w:rPr>
        <w:t xml:space="preserve"> pn.:</w:t>
      </w:r>
    </w:p>
    <w:p w:rsidR="001B6637" w:rsidRPr="000D68FB" w:rsidRDefault="001B6637" w:rsidP="001B6637">
      <w:pPr>
        <w:spacing w:after="120"/>
        <w:jc w:val="center"/>
        <w:rPr>
          <w:b/>
          <w:sz w:val="32"/>
          <w:szCs w:val="32"/>
        </w:rPr>
      </w:pPr>
      <w:r w:rsidRPr="000D68FB">
        <w:rPr>
          <w:b/>
          <w:sz w:val="32"/>
          <w:szCs w:val="32"/>
        </w:rPr>
        <w:t>„</w:t>
      </w:r>
      <w:r w:rsidR="000D68FB" w:rsidRPr="000D68FB">
        <w:rPr>
          <w:b/>
          <w:bCs/>
          <w:sz w:val="32"/>
          <w:szCs w:val="32"/>
        </w:rPr>
        <w:t>Dostawa wyposażenia Centrum Zarządzania Kryzysowego - Agregat 60kVa</w:t>
      </w:r>
      <w:r w:rsidRPr="000D68FB">
        <w:rPr>
          <w:b/>
          <w:sz w:val="32"/>
          <w:szCs w:val="32"/>
        </w:rPr>
        <w:t>”</w:t>
      </w:r>
    </w:p>
    <w:p w:rsidR="001B6637" w:rsidRPr="001B6637" w:rsidRDefault="001B6637" w:rsidP="001B6637">
      <w:pPr>
        <w:spacing w:after="120"/>
        <w:jc w:val="center"/>
        <w:rPr>
          <w:sz w:val="32"/>
          <w:szCs w:val="32"/>
        </w:rPr>
      </w:pPr>
      <w:r w:rsidRPr="001B6637">
        <w:rPr>
          <w:sz w:val="32"/>
          <w:szCs w:val="32"/>
        </w:rPr>
        <w:t xml:space="preserve"> w ramach zadania: „Zapobieganie i ograniczanie skutków zagrożeń naturalnych oraz przeciwdziałanie poważnym awariom </w:t>
      </w:r>
      <w:r>
        <w:rPr>
          <w:sz w:val="32"/>
          <w:szCs w:val="32"/>
        </w:rPr>
        <w:br/>
      </w:r>
      <w:r w:rsidRPr="001B6637">
        <w:rPr>
          <w:sz w:val="32"/>
          <w:szCs w:val="32"/>
        </w:rPr>
        <w:t>w Gminie Biały Bór”</w:t>
      </w:r>
    </w:p>
    <w:p w:rsidR="00772E70" w:rsidRDefault="00E15509" w:rsidP="00772E70">
      <w:pPr>
        <w:jc w:val="both"/>
      </w:pPr>
      <w:r w:rsidRPr="00E15509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0D68FB" w:rsidRDefault="000D68FB" w:rsidP="000D68FB">
      <w:pPr>
        <w:spacing w:before="120"/>
        <w:jc w:val="both"/>
      </w:pPr>
      <w:r w:rsidRPr="000D68FB">
        <w:rPr>
          <w:rStyle w:val="text2"/>
        </w:rPr>
        <w:t>Adres strony internetowej, na której Zamawiający udostępnia Specyfikację Istotnych Warunków Zamówienia:</w:t>
      </w:r>
      <w:r>
        <w:rPr>
          <w:rStyle w:val="text2"/>
        </w:rPr>
        <w:t xml:space="preserve"> </w:t>
      </w:r>
      <w:hyperlink r:id="rId12" w:tgtFrame="_blank" w:history="1">
        <w:r w:rsidRPr="000D68FB">
          <w:rPr>
            <w:rStyle w:val="Hipercze"/>
          </w:rPr>
          <w:t>bip.bialybor.com.pl</w:t>
        </w:r>
      </w:hyperlink>
    </w:p>
    <w:p w:rsidR="000D68FB" w:rsidRDefault="000D68FB" w:rsidP="000D68FB">
      <w:pPr>
        <w:spacing w:before="120"/>
        <w:jc w:val="both"/>
        <w:rPr>
          <w:b/>
          <w:bCs/>
        </w:rPr>
      </w:pPr>
      <w:r w:rsidRPr="000D68FB">
        <w:rPr>
          <w:b/>
          <w:bCs/>
        </w:rPr>
        <w:t>Numer ogłoszenia: 19943 - 2015; data zamieszczenia: 13.02.2015</w:t>
      </w:r>
    </w:p>
    <w:p w:rsidR="000D68FB" w:rsidRPr="000D68FB" w:rsidRDefault="000D68FB" w:rsidP="000D68FB">
      <w:pPr>
        <w:spacing w:before="120"/>
        <w:jc w:val="both"/>
      </w:pPr>
      <w:r w:rsidRPr="000D68FB">
        <w:t>OGŁOSZENIE O ZAMÓWIENIU - dostawy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Zamieszczanie ogłoszenia:</w:t>
      </w:r>
      <w:r w:rsidRPr="000D68FB">
        <w:t xml:space="preserve"> obowiązkowe.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Ogłoszenie dotyczy:</w:t>
      </w:r>
      <w:r w:rsidRPr="000D68FB">
        <w:t xml:space="preserve"> zamówienia publicznego.</w:t>
      </w:r>
    </w:p>
    <w:p w:rsidR="000D68FB" w:rsidRPr="000D68FB" w:rsidRDefault="000D68FB" w:rsidP="000D68FB">
      <w:pPr>
        <w:pStyle w:val="khtitle"/>
        <w:spacing w:before="120" w:beforeAutospacing="0" w:after="0" w:afterAutospacing="0"/>
        <w:jc w:val="both"/>
      </w:pPr>
      <w:r w:rsidRPr="000D68FB">
        <w:t>SEKCJA I: ZAMAWIAJĄCY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I. 1) NAZWA I ADRES:</w:t>
      </w:r>
      <w:r w:rsidRPr="000D68FB">
        <w:t xml:space="preserve"> Gmina Biały Bór , ul. Żymierskiego 10, 78-425 Biały Bór, woj.</w:t>
      </w:r>
      <w:r>
        <w:t xml:space="preserve"> zachodniopomorskie, tel. 094 37</w:t>
      </w:r>
      <w:r w:rsidRPr="000D68FB">
        <w:t>39002, faks 094 3739745.</w:t>
      </w:r>
    </w:p>
    <w:p w:rsidR="000D68FB" w:rsidRPr="000D68FB" w:rsidRDefault="000D68FB" w:rsidP="0090083F">
      <w:pPr>
        <w:numPr>
          <w:ilvl w:val="0"/>
          <w:numId w:val="1"/>
        </w:numPr>
        <w:spacing w:before="120"/>
        <w:jc w:val="both"/>
      </w:pPr>
      <w:r w:rsidRPr="000D68FB">
        <w:rPr>
          <w:b/>
          <w:bCs/>
        </w:rPr>
        <w:t>Adres strony internetowej zamawiającego:</w:t>
      </w:r>
      <w:r w:rsidRPr="000D68FB">
        <w:t xml:space="preserve"> www.bialybor.com.pl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I. 2) RODZAJ ZAMAWIAJĄCEGO:</w:t>
      </w:r>
      <w:r w:rsidRPr="000D68FB">
        <w:t xml:space="preserve"> Administracja samorządowa.</w:t>
      </w:r>
    </w:p>
    <w:p w:rsidR="000D68FB" w:rsidRPr="000D68FB" w:rsidRDefault="000D68FB" w:rsidP="000D68FB">
      <w:pPr>
        <w:pStyle w:val="khtitle"/>
        <w:spacing w:before="120" w:beforeAutospacing="0" w:after="0" w:afterAutospacing="0"/>
        <w:jc w:val="both"/>
      </w:pPr>
      <w:r w:rsidRPr="000D68FB">
        <w:t>SEKCJA II: PRZEDMIOT ZAMÓWIENIA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II.1) OKREŚLENIE PRZEDMIOTU ZAMÓWIENIA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II.1.1) Nazwa nadana zamówieniu przez zamawiającego:</w:t>
      </w:r>
      <w:r w:rsidRPr="000D68FB">
        <w:t xml:space="preserve"> Dostawa wyposażenia Centrum Zarządzania Kryzysowego - Agregat 60kVa.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II.1.2) Rodzaj zamówienia:</w:t>
      </w:r>
      <w:r w:rsidRPr="000D68FB">
        <w:t xml:space="preserve"> dostawy.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II.1.4) Określenie przedmiotu oraz wielkości lub zakresu zamówienia:</w:t>
      </w:r>
      <w:r w:rsidRPr="000D68FB">
        <w:t xml:space="preserve"> Przedmiotem niniejszego zamówienia jest dostawa Agregatu prądotwórczego o mocy znamionowej 60 kVA/48 kW w wersji zabudowanej, wyciszonej z rozruchem elektrycznym na przyczepie </w:t>
      </w:r>
      <w:r w:rsidRPr="000D68FB">
        <w:lastRenderedPageBreak/>
        <w:t>drogowej, przystosowany do pracy ciągłej, spełniający poniższe parametry minimalne: a) Moc ciągła zespołu: 60 kVA / 48 kW b) Częstotliwość: 50 Hz c) Napięcie znamionowe: 230 / 400 V d) Typ prądnicy: Synchroniczna e) Panel sterowania: Automat (rozszerzony dla rozruchu automatycznego) f) Integralny zbiornik paliwa: W ramie zespołu - 130 l g) Rodzaj paliwa: Diesel h) Czas pracy z pełnego zbiornika: przy obciążeniu 75% 13 h i) Instalacja elektryczna: 24 V j) Wykonanie agregatu: zabudowany, wyciszony, typ rozruchu elektryczny k) Przyczepa drogowa z homologacją STIM. l) Wyposażenie agregatu - Elektroniczny regulator napięcia prądnicy AVR - Elektroniczny regulator obrotów silnika - Panel sterowania i sygnalizacji - ręczny - Podgrzewanie bloku silnika - Wyłącznik główny i awaryjny - Listwa odbioru mocy - Akumulator rozruchowy 2 x 12 V m) Układ sterowania kontroli - STEROWNIK dla rozruchu automatycznego. Panel rozruchu automatycznego zamontowany przy zespole (opcjonalnie na zewnątrz) współpracujący zewnętrznym układem SZR. Realizujący zadania w zakresie automatycznego włączania i wyłączania oraz kontroli stanów pracy agregatu i sieci elektrycznej. Sterownik nadzorujący parametry urządzenia, generujący sygnały alarmowe oraz wyłączający agregat podczas przekroczenia parametrów krytycznych (wyświetlacz LCD, diody LED, sygnały dźwiękowe)..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II.1.6) Wspólny Słownik Zamówień (CPV):</w:t>
      </w:r>
      <w:r w:rsidRPr="000D68FB">
        <w:t xml:space="preserve"> 31.00.00.00-6, 31.12.11.00-1.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II.1.7) Czy dopuszcza się złożenie oferty częściowej:</w:t>
      </w:r>
      <w:r w:rsidRPr="000D68FB">
        <w:t xml:space="preserve"> nie.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II.1.8) Czy dopuszcza się złożenie oferty wariantowej:</w:t>
      </w:r>
      <w:r w:rsidRPr="000D68FB">
        <w:t xml:space="preserve"> nie.</w:t>
      </w:r>
    </w:p>
    <w:p w:rsidR="000D68FB" w:rsidRPr="000D68FB" w:rsidRDefault="000D68FB" w:rsidP="000D68FB">
      <w:pPr>
        <w:spacing w:before="120"/>
        <w:jc w:val="both"/>
      </w:pP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II.2) CZAS TRWANIA ZAMÓWIENIA LUB TERMIN WYKONANIA:</w:t>
      </w:r>
      <w:r w:rsidRPr="000D68FB">
        <w:t xml:space="preserve"> Zakończenie: 20.03.2015.</w:t>
      </w:r>
    </w:p>
    <w:p w:rsidR="000D68FB" w:rsidRPr="000D68FB" w:rsidRDefault="000D68FB" w:rsidP="000D68FB">
      <w:pPr>
        <w:pStyle w:val="khtitle"/>
        <w:spacing w:before="120" w:beforeAutospacing="0" w:after="0" w:afterAutospacing="0"/>
        <w:jc w:val="both"/>
      </w:pPr>
      <w:r w:rsidRPr="000D68FB">
        <w:t>SEKCJA III: INFORMACJE O CHARAKTERZE PRAWNYM, EKONOMICZNYM, FINANSOWYM I TECHNICZNYM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III.1) WADIUM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Informacja na temat wadium:</w:t>
      </w:r>
      <w:r w:rsidRPr="000D68FB">
        <w:t xml:space="preserve"> 1. Wadium w wysokości: 1.000 zł (słownie: jeden tysiąc i 00/100 złotych) może być wnoszone w jednej lub kilku formach: 1) pieniądzu; 2) poręczeniach bankowych lub poręczeniach spółdzielczej kasy oszczędnościowo-kredytowej, z tym 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 U. z 2007 r. Nr 42, poz. 275). 2. Wadium w pieniądzu wpłacać należy przelewem na konto depozytowe Gmina Biały Bór, 78-425 Biały Bór, ul. Żymierskiego 10 - Bank Spółdzielczy w Sławnie oddział Biały Bór, nr konta: 15 9317 1025 1300 1023 2000 0011. 3. Dokument przelewu należy opisać, np.: Wadium - Dostawa wyposażenia Centrum Zarządzania Kryzysowego - Agregat 60kVa. 4. Zamawiający uzna, że wadium w formie pieniężnej zostało wniesione w terminie, jeżeli do dnia i godziny składania ofert kwota wadium będzie zaksięgowana na koncie Zamawiającego. 5. Dowód wniesienia wadium w jednej lub kliku spośród form wskazanych w pkt 7.1. niniejszej SIWZ należy załączyć do oferty. 6. Poręczenia i gwarancje obejmować winny termin związania Wykonawcy ofertą, przy czym bieg terminu związania ofertą rozpoczyna się wraz z upływem terminu składania ofert. 7. Gwarancje wadialne winny zawierać co najmniej bezwarunkowe i nieodwołalne w okresie obowiązywania i wymagalne na pierwsze żądanie zobowiązanie gwaranta (ubezpieczyciela, banku) do wypłaty zamawiającemu pełnej kwoty wadium w okolicznościach zatrzymania wadium - zgodnie z przepisami ustawy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III.2) ZALICZKI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III.3) WARUNKI UDZIAŁU W POSTĘPOWANIU ORAZ OPIS SPOSOBU DOKONYWANIA OCENY SPEŁNIANIA TYCH WARUNKÓW</w:t>
      </w:r>
    </w:p>
    <w:p w:rsidR="000D68FB" w:rsidRPr="000D68FB" w:rsidRDefault="000D68FB" w:rsidP="0090083F">
      <w:pPr>
        <w:pStyle w:val="NormalnyWeb"/>
        <w:numPr>
          <w:ilvl w:val="0"/>
          <w:numId w:val="2"/>
        </w:numPr>
        <w:spacing w:before="120" w:beforeAutospacing="0" w:after="0" w:afterAutospacing="0"/>
        <w:jc w:val="both"/>
      </w:pPr>
      <w:r w:rsidRPr="000D68FB">
        <w:rPr>
          <w:b/>
          <w:bCs/>
        </w:rPr>
        <w:lastRenderedPageBreak/>
        <w:t>III. 3.1) Uprawnienia do wykonywania określonej działalności lub czynności, jeżeli przepisy prawa nakładają obowiązek ich posiadania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ind w:left="720"/>
        <w:jc w:val="both"/>
      </w:pPr>
      <w:r w:rsidRPr="000D68FB">
        <w:rPr>
          <w:b/>
          <w:bCs/>
        </w:rPr>
        <w:t>Opis sposobu dokonywania oceny spełniania tego warunku</w:t>
      </w:r>
    </w:p>
    <w:p w:rsidR="000D68FB" w:rsidRPr="000D68FB" w:rsidRDefault="000D68FB" w:rsidP="0090083F">
      <w:pPr>
        <w:pStyle w:val="NormalnyWeb"/>
        <w:numPr>
          <w:ilvl w:val="1"/>
          <w:numId w:val="2"/>
        </w:numPr>
        <w:spacing w:before="120" w:beforeAutospacing="0" w:after="0" w:afterAutospacing="0"/>
        <w:jc w:val="both"/>
      </w:pPr>
      <w:r w:rsidRPr="000D68FB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0D68FB" w:rsidRPr="000D68FB" w:rsidRDefault="000D68FB" w:rsidP="0090083F">
      <w:pPr>
        <w:pStyle w:val="NormalnyWeb"/>
        <w:numPr>
          <w:ilvl w:val="0"/>
          <w:numId w:val="2"/>
        </w:numPr>
        <w:spacing w:before="120" w:beforeAutospacing="0" w:after="0" w:afterAutospacing="0"/>
        <w:jc w:val="both"/>
      </w:pPr>
      <w:r w:rsidRPr="000D68FB">
        <w:rPr>
          <w:b/>
          <w:bCs/>
        </w:rPr>
        <w:t>III.3.2) Wiedza i doświadczenie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ind w:left="720"/>
        <w:jc w:val="both"/>
      </w:pPr>
      <w:r w:rsidRPr="000D68FB">
        <w:rPr>
          <w:b/>
          <w:bCs/>
        </w:rPr>
        <w:t>Opis sposobu dokonywania oceny spełniania tego warunku</w:t>
      </w:r>
    </w:p>
    <w:p w:rsidR="000D68FB" w:rsidRPr="000D68FB" w:rsidRDefault="000D68FB" w:rsidP="0090083F">
      <w:pPr>
        <w:pStyle w:val="NormalnyWeb"/>
        <w:numPr>
          <w:ilvl w:val="1"/>
          <w:numId w:val="2"/>
        </w:numPr>
        <w:spacing w:before="120" w:beforeAutospacing="0" w:after="0" w:afterAutospacing="0"/>
        <w:jc w:val="both"/>
      </w:pPr>
      <w:r w:rsidRPr="000D68FB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0D68FB" w:rsidRPr="000D68FB" w:rsidRDefault="000D68FB" w:rsidP="0090083F">
      <w:pPr>
        <w:pStyle w:val="NormalnyWeb"/>
        <w:numPr>
          <w:ilvl w:val="0"/>
          <w:numId w:val="2"/>
        </w:numPr>
        <w:spacing w:before="120" w:beforeAutospacing="0" w:after="0" w:afterAutospacing="0"/>
        <w:jc w:val="both"/>
      </w:pPr>
      <w:r w:rsidRPr="000D68FB">
        <w:rPr>
          <w:b/>
          <w:bCs/>
        </w:rPr>
        <w:t>III.3.3) Potencjał techniczny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ind w:left="720"/>
        <w:jc w:val="both"/>
      </w:pPr>
      <w:r w:rsidRPr="000D68FB">
        <w:rPr>
          <w:b/>
          <w:bCs/>
        </w:rPr>
        <w:t>Opis sposobu dokonywania oceny spełniania tego warunku</w:t>
      </w:r>
    </w:p>
    <w:p w:rsidR="000D68FB" w:rsidRPr="000D68FB" w:rsidRDefault="000D68FB" w:rsidP="0090083F">
      <w:pPr>
        <w:pStyle w:val="NormalnyWeb"/>
        <w:numPr>
          <w:ilvl w:val="1"/>
          <w:numId w:val="2"/>
        </w:numPr>
        <w:spacing w:before="120" w:beforeAutospacing="0" w:after="0" w:afterAutospacing="0"/>
        <w:jc w:val="both"/>
      </w:pPr>
      <w:r w:rsidRPr="000D68FB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0D68FB" w:rsidRPr="000D68FB" w:rsidRDefault="000D68FB" w:rsidP="0090083F">
      <w:pPr>
        <w:pStyle w:val="NormalnyWeb"/>
        <w:numPr>
          <w:ilvl w:val="0"/>
          <w:numId w:val="2"/>
        </w:numPr>
        <w:spacing w:before="120" w:beforeAutospacing="0" w:after="0" w:afterAutospacing="0"/>
        <w:jc w:val="both"/>
      </w:pPr>
      <w:r w:rsidRPr="000D68FB">
        <w:rPr>
          <w:b/>
          <w:bCs/>
        </w:rPr>
        <w:t>III.3.4) Osoby zdolne do wykonania zamówienia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ind w:left="720"/>
        <w:jc w:val="both"/>
      </w:pPr>
      <w:r w:rsidRPr="000D68FB">
        <w:rPr>
          <w:b/>
          <w:bCs/>
        </w:rPr>
        <w:t>Opis sposobu dokonywania oceny spełniania tego warunku</w:t>
      </w:r>
    </w:p>
    <w:p w:rsidR="000D68FB" w:rsidRPr="000D68FB" w:rsidRDefault="000D68FB" w:rsidP="0090083F">
      <w:pPr>
        <w:pStyle w:val="NormalnyWeb"/>
        <w:numPr>
          <w:ilvl w:val="1"/>
          <w:numId w:val="2"/>
        </w:numPr>
        <w:spacing w:before="120" w:beforeAutospacing="0" w:after="0" w:afterAutospacing="0"/>
        <w:jc w:val="both"/>
      </w:pPr>
      <w:r w:rsidRPr="000D68FB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0D68FB" w:rsidRPr="000D68FB" w:rsidRDefault="000D68FB" w:rsidP="0090083F">
      <w:pPr>
        <w:pStyle w:val="NormalnyWeb"/>
        <w:numPr>
          <w:ilvl w:val="0"/>
          <w:numId w:val="2"/>
        </w:numPr>
        <w:spacing w:before="120" w:beforeAutospacing="0" w:after="0" w:afterAutospacing="0"/>
        <w:jc w:val="both"/>
      </w:pPr>
      <w:r w:rsidRPr="000D68FB">
        <w:rPr>
          <w:b/>
          <w:bCs/>
        </w:rPr>
        <w:t>III.3.5) Sytuacja ekonomiczna i finansowa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ind w:left="720"/>
        <w:jc w:val="both"/>
      </w:pPr>
      <w:r w:rsidRPr="000D68FB">
        <w:rPr>
          <w:b/>
          <w:bCs/>
        </w:rPr>
        <w:t>Opis sposobu dokonywania oceny spełniania tego warunku</w:t>
      </w:r>
    </w:p>
    <w:p w:rsidR="000D68FB" w:rsidRPr="000D68FB" w:rsidRDefault="000D68FB" w:rsidP="0090083F">
      <w:pPr>
        <w:pStyle w:val="NormalnyWeb"/>
        <w:numPr>
          <w:ilvl w:val="1"/>
          <w:numId w:val="2"/>
        </w:numPr>
        <w:spacing w:before="120" w:beforeAutospacing="0" w:after="0" w:afterAutospacing="0"/>
        <w:jc w:val="both"/>
      </w:pPr>
      <w:r w:rsidRPr="000D68FB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III.4.2) W zakresie potwierdzenia niepodlegania wykluczeniu na podstawie art. 24 ust. 1 ustawy, należy przedłożyć:</w:t>
      </w:r>
    </w:p>
    <w:p w:rsidR="000D68FB" w:rsidRPr="000D68FB" w:rsidRDefault="000D68FB" w:rsidP="0090083F">
      <w:pPr>
        <w:numPr>
          <w:ilvl w:val="0"/>
          <w:numId w:val="3"/>
        </w:numPr>
        <w:spacing w:before="120"/>
        <w:ind w:right="300"/>
        <w:jc w:val="both"/>
      </w:pPr>
      <w:r w:rsidRPr="000D68FB">
        <w:t>oświadczenie o braku podstaw do wykluczenia;</w:t>
      </w:r>
    </w:p>
    <w:p w:rsidR="000D68FB" w:rsidRPr="000D68FB" w:rsidRDefault="000D68FB" w:rsidP="0090083F">
      <w:pPr>
        <w:numPr>
          <w:ilvl w:val="0"/>
          <w:numId w:val="3"/>
        </w:numPr>
        <w:spacing w:before="120"/>
        <w:ind w:right="300"/>
        <w:jc w:val="both"/>
      </w:pPr>
      <w:r w:rsidRPr="000D68FB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0D68FB" w:rsidRPr="000D68FB" w:rsidRDefault="000D68FB" w:rsidP="000D68FB">
      <w:pPr>
        <w:pStyle w:val="bold"/>
        <w:spacing w:before="120" w:beforeAutospacing="0" w:after="0" w:afterAutospacing="0"/>
        <w:jc w:val="both"/>
      </w:pPr>
      <w:r w:rsidRPr="000D68FB">
        <w:lastRenderedPageBreak/>
        <w:t>III.4.3) Dokumenty podmiotów zagranicznych</w:t>
      </w:r>
    </w:p>
    <w:p w:rsidR="000D68FB" w:rsidRPr="000D68FB" w:rsidRDefault="000D68FB" w:rsidP="000D68FB">
      <w:pPr>
        <w:pStyle w:val="bold"/>
        <w:spacing w:before="120" w:beforeAutospacing="0" w:after="0" w:afterAutospacing="0"/>
        <w:jc w:val="both"/>
      </w:pPr>
      <w:r w:rsidRPr="000D68FB">
        <w:t>Jeżeli wykonawca ma siedzibę lub miejsce zamieszkania poza terytorium Rzeczypospolitej Polskiej, przedkłada:</w:t>
      </w:r>
    </w:p>
    <w:p w:rsidR="000D68FB" w:rsidRPr="000D68FB" w:rsidRDefault="000D68FB" w:rsidP="000D68FB">
      <w:pPr>
        <w:pStyle w:val="bold"/>
        <w:spacing w:before="120" w:beforeAutospacing="0" w:after="0" w:afterAutospacing="0"/>
        <w:jc w:val="both"/>
      </w:pPr>
      <w:r w:rsidRPr="000D68FB">
        <w:t>III.4.3.1) dokument wystawiony w kraju, w którym ma siedzibę lub miejsce zamieszkania potwierdzający, że:</w:t>
      </w:r>
    </w:p>
    <w:p w:rsidR="000D68FB" w:rsidRPr="000D68FB" w:rsidRDefault="000D68FB" w:rsidP="0090083F">
      <w:pPr>
        <w:numPr>
          <w:ilvl w:val="0"/>
          <w:numId w:val="4"/>
        </w:numPr>
        <w:spacing w:before="120"/>
        <w:ind w:right="300"/>
        <w:jc w:val="both"/>
      </w:pPr>
      <w:r w:rsidRPr="000D68FB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D68FB" w:rsidRPr="000D68FB" w:rsidRDefault="000D68FB" w:rsidP="000D68FB">
      <w:pPr>
        <w:pStyle w:val="bold"/>
        <w:spacing w:before="120" w:beforeAutospacing="0" w:after="0" w:afterAutospacing="0"/>
        <w:jc w:val="both"/>
      </w:pPr>
      <w:r w:rsidRPr="000D68FB">
        <w:t>III.4.4) Dokumenty dotyczące przynależności do tej samej grupy kapitałowej</w:t>
      </w:r>
    </w:p>
    <w:p w:rsidR="000D68FB" w:rsidRPr="000D68FB" w:rsidRDefault="000D68FB" w:rsidP="0090083F">
      <w:pPr>
        <w:numPr>
          <w:ilvl w:val="0"/>
          <w:numId w:val="5"/>
        </w:numPr>
        <w:spacing w:before="120"/>
        <w:ind w:right="300"/>
        <w:jc w:val="both"/>
      </w:pPr>
      <w:r w:rsidRPr="000D68FB">
        <w:t>lista podmiotów należących do tej samej grupy kapitałowej w rozumieniu ustawy z dnia 16 lutego 2007 r. o ochronie konkurencji i konsumentów albo informacji o tym, że nie należy do grupy kapitałowej;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III.6) INNE DOKUMENTY</w:t>
      </w:r>
    </w:p>
    <w:p w:rsidR="000D68FB" w:rsidRPr="000D68FB" w:rsidRDefault="000D68FB" w:rsidP="000D68FB">
      <w:pPr>
        <w:pStyle w:val="bold"/>
        <w:spacing w:before="120" w:beforeAutospacing="0" w:after="0" w:afterAutospacing="0"/>
        <w:jc w:val="both"/>
      </w:pPr>
      <w:r w:rsidRPr="000D68FB">
        <w:t>Inne dokumenty niewymienione w pkt III.4) albo w pkt III.5)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t>Zobowiązanie podmiotu użyczającego zasobów</w:t>
      </w:r>
    </w:p>
    <w:p w:rsidR="000D68FB" w:rsidRPr="000D68FB" w:rsidRDefault="000D68FB" w:rsidP="000D68FB">
      <w:pPr>
        <w:pStyle w:val="khtitle"/>
        <w:spacing w:before="120" w:beforeAutospacing="0" w:after="0" w:afterAutospacing="0"/>
        <w:jc w:val="both"/>
      </w:pPr>
      <w:r w:rsidRPr="000D68FB">
        <w:t>SEKCJA IV: PROCEDURA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IV.1) TRYB UDZIELENIA ZAMÓWIENIA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IV.1.1) Tryb udzielenia zamówienia:</w:t>
      </w:r>
      <w:r w:rsidRPr="000D68FB">
        <w:t xml:space="preserve"> przetarg nieograniczony.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IV.2) KRYTERIA OCENY OFERT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 xml:space="preserve">IV.2.1) Kryteria oceny ofert: </w:t>
      </w:r>
      <w:r w:rsidRPr="000D68FB">
        <w:t>cena oraz inne kryteria związane z przedmiotem zamówienia:</w:t>
      </w:r>
    </w:p>
    <w:p w:rsidR="000D68FB" w:rsidRPr="000D68FB" w:rsidRDefault="000D68FB" w:rsidP="0090083F">
      <w:pPr>
        <w:numPr>
          <w:ilvl w:val="0"/>
          <w:numId w:val="6"/>
        </w:numPr>
        <w:spacing w:before="120"/>
        <w:jc w:val="both"/>
      </w:pPr>
      <w:r w:rsidRPr="000D68FB">
        <w:t>1 - Cena - 95</w:t>
      </w:r>
    </w:p>
    <w:p w:rsidR="000D68FB" w:rsidRPr="000D68FB" w:rsidRDefault="000D68FB" w:rsidP="0090083F">
      <w:pPr>
        <w:numPr>
          <w:ilvl w:val="0"/>
          <w:numId w:val="6"/>
        </w:numPr>
        <w:spacing w:before="120"/>
        <w:jc w:val="both"/>
      </w:pPr>
      <w:r w:rsidRPr="000D68FB">
        <w:t>2 - dodatkowy okres gwarancyjny - 5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IV.3) ZMIANA UMOWY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Dopuszczalne zmiany postanowień umowy oraz określenie warunków zmian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t>Zamawiający informuje, że przewiduje możliwości zmiany umowy. Zmiany zawartej umowy mogą nastąpić w formie aneksu w następujących przypadkach: 1. ulegnie zmianie stan prawny w zakresie dotyczącym realizowanej umowy, który spowoduje konieczność zmiany sposobu wykonania zamówienia przez wykonawcę; 2. ulegnie zmianie stawka podatku od towarów i usług VAT; 3. wystąpią okoliczności skutkujące potrzebą zmiany terminu realizacji zamówienia, w szczególności takie jak: 3.1. wystąpią przeszkody o obiektywnym charakterze (zdarzenia nadzwyczajne zewnętrzne), np. pogoda uniemożliwiająca okresowo wykonywanie umowy, zdarzenia nie leżące po żadnej ze stron umowy. Strony mają prawo do skorygowania uzgodnionych zobowiązań i przesunięcia terminu realizacji maksymalnie o czas trwania uzasadnionej przeszkody. Strony zobowiązują się do natychmiastowego poinformowania się nawzajem o wystąpieniu ww. przeszkód. 3.2. wystąpią inne przyczyny obiektywnie niezależne od Wykonawcy uniemożliwiające wykonanie dostaw w sposób przewidziany w SIWZ (zmiana technologii, zmiana norm, itp.). 3. Zamawiający zastrzega możliwość zmiany umowy poprzez zlecenie w uzasadnionych sytuacjach określonego zakresu dostaw do wykonania podwykonawcom, pomimo zastrzeżenia ich w ofercie do osobistego wykonania albo osobistego wykonania określonego zakresu dostaw zastrzeżonych w ofercie do wykonania przy pomocy podwykonawców. 4. Strony dopuszczają możliwość zmian redakcyjnych oraz zmian będących następstwem zmian danych ujawnionych w rejestrach publicznych, bez konieczności sporządzania aneksu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lastRenderedPageBreak/>
        <w:t>IV.4) INFORMACJE ADMINISTRACYJNE</w:t>
      </w:r>
    </w:p>
    <w:p w:rsid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IV.4.1)</w:t>
      </w:r>
      <w:r w:rsidRPr="000D68FB">
        <w:t> </w:t>
      </w:r>
      <w:r w:rsidRPr="000D68FB">
        <w:rPr>
          <w:b/>
          <w:bCs/>
        </w:rPr>
        <w:t>Adres strony internetowej, na której jest dostępna specyfikacja istotnych warunków zamówienia:</w:t>
      </w:r>
      <w:r w:rsidRPr="000D68FB">
        <w:t xml:space="preserve"> bip.bialybor.com.pl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Specyfikację istotnych warunków zamówienia można uzyskać pod adresem:</w:t>
      </w:r>
      <w:r w:rsidRPr="000D68FB">
        <w:t xml:space="preserve"> Gmina Biały Bór, 78-425 Biały Bór, ul. Żymierskiego 10, pok. nr 28.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IV.4.4) Termin składania wniosków o dopuszczenie do udziału w postępowaniu lub ofert:</w:t>
      </w:r>
      <w:r w:rsidRPr="000D68FB">
        <w:t xml:space="preserve"> 20.02.2015 godzina 12:30, miejsce: Gmina Biały Bór, 78-425 Biały Bór, ul. Żymierskiego 10, BOI, pok. nr 8.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IV.4.5) Termin związania ofertą:</w:t>
      </w:r>
      <w:r w:rsidRPr="000D68FB">
        <w:t xml:space="preserve"> okres w dniach: 30 (od ostatecznego terminu składania ofert).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>IV.4.16) Informacje dodatkowe, w tym dotyczące finansowania projektu/programu ze środków Unii Europejskiej:</w:t>
      </w:r>
      <w:r w:rsidRPr="000D68FB">
        <w:t xml:space="preserve"> Zamówienie udzielane jest w ramach realizacji umowy nr UDA-RPZP.04.05.02-32-028/14-00, Projekt współfinansowany przez Unię Europejską z Europejskiego Funduszu Rozwoju Regionalnego w ramach Regionalnego Programu Operacyjnego Województwa Zachodniopomorskiego na lata 2007 - 2013 Oś, Priorytetowa 4 Infrastruktura ochrony środowiska, Działanie 4.5 Ochrona przyrody i zapobieganie zagrożeniom, Podziałanie 4.5.2 Zapobieganie zagrożeniom.</w:t>
      </w:r>
    </w:p>
    <w:p w:rsidR="000D68FB" w:rsidRPr="000D68FB" w:rsidRDefault="000D68FB" w:rsidP="000D68FB">
      <w:pPr>
        <w:pStyle w:val="NormalnyWeb"/>
        <w:spacing w:before="120" w:beforeAutospacing="0" w:after="0" w:afterAutospacing="0"/>
        <w:jc w:val="both"/>
      </w:pPr>
      <w:r w:rsidRPr="000D68FB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D68FB">
        <w:t>nie</w:t>
      </w:r>
    </w:p>
    <w:p w:rsidR="00EF59EA" w:rsidRDefault="00EF59EA" w:rsidP="000D68FB">
      <w:pPr>
        <w:jc w:val="both"/>
      </w:pPr>
    </w:p>
    <w:p w:rsidR="00DE07DE" w:rsidRPr="001F330B" w:rsidRDefault="00DE07DE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1B6637">
      <w:footerReference w:type="default" r:id="rId13"/>
      <w:pgSz w:w="11906" w:h="16838"/>
      <w:pgMar w:top="993" w:right="1274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83F" w:rsidRDefault="0090083F" w:rsidP="00C9740A">
      <w:r>
        <w:separator/>
      </w:r>
    </w:p>
  </w:endnote>
  <w:endnote w:type="continuationSeparator" w:id="1">
    <w:p w:rsidR="0090083F" w:rsidRDefault="0090083F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83F" w:rsidRDefault="0090083F" w:rsidP="00C9740A">
      <w:r>
        <w:separator/>
      </w:r>
    </w:p>
  </w:footnote>
  <w:footnote w:type="continuationSeparator" w:id="1">
    <w:p w:rsidR="0090083F" w:rsidRDefault="0090083F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D7FAF"/>
    <w:multiLevelType w:val="multilevel"/>
    <w:tmpl w:val="6BA2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0469F4"/>
    <w:multiLevelType w:val="multilevel"/>
    <w:tmpl w:val="E630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CD2FF1"/>
    <w:multiLevelType w:val="multilevel"/>
    <w:tmpl w:val="F8E89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764560"/>
    <w:multiLevelType w:val="multilevel"/>
    <w:tmpl w:val="92847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FFE2AF2"/>
    <w:multiLevelType w:val="multilevel"/>
    <w:tmpl w:val="7ADE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6E36F1"/>
    <w:multiLevelType w:val="multilevel"/>
    <w:tmpl w:val="FC480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D5EFB"/>
    <w:rsid w:val="000D68FB"/>
    <w:rsid w:val="000F602B"/>
    <w:rsid w:val="00103D9B"/>
    <w:rsid w:val="001B6637"/>
    <w:rsid w:val="001F330B"/>
    <w:rsid w:val="00290CDF"/>
    <w:rsid w:val="00292546"/>
    <w:rsid w:val="002F2034"/>
    <w:rsid w:val="00324285"/>
    <w:rsid w:val="0033484B"/>
    <w:rsid w:val="00374354"/>
    <w:rsid w:val="003B2184"/>
    <w:rsid w:val="00520FAC"/>
    <w:rsid w:val="0056431D"/>
    <w:rsid w:val="005B6982"/>
    <w:rsid w:val="005B7056"/>
    <w:rsid w:val="00620DD8"/>
    <w:rsid w:val="0063616C"/>
    <w:rsid w:val="006561AA"/>
    <w:rsid w:val="00662A87"/>
    <w:rsid w:val="0071345F"/>
    <w:rsid w:val="00772E70"/>
    <w:rsid w:val="007738FA"/>
    <w:rsid w:val="007A3B90"/>
    <w:rsid w:val="007E6979"/>
    <w:rsid w:val="0084784E"/>
    <w:rsid w:val="00847B20"/>
    <w:rsid w:val="008B4934"/>
    <w:rsid w:val="008E195B"/>
    <w:rsid w:val="0090083F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51BCF"/>
    <w:rsid w:val="00BA0C7E"/>
    <w:rsid w:val="00C9740A"/>
    <w:rsid w:val="00D5324F"/>
    <w:rsid w:val="00D56F6F"/>
    <w:rsid w:val="00DE0076"/>
    <w:rsid w:val="00DE07DE"/>
    <w:rsid w:val="00E113B1"/>
    <w:rsid w:val="00E15509"/>
    <w:rsid w:val="00E75ADE"/>
    <w:rsid w:val="00EB428B"/>
    <w:rsid w:val="00EC485E"/>
    <w:rsid w:val="00ED145E"/>
    <w:rsid w:val="00EF59EA"/>
    <w:rsid w:val="00F2373E"/>
    <w:rsid w:val="00F526D2"/>
    <w:rsid w:val="00FA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4388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2265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7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746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ip.bialybor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1742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12176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2014-06-10T10:59:00Z</cp:lastPrinted>
  <dcterms:created xsi:type="dcterms:W3CDTF">2015-02-10T14:40:00Z</dcterms:created>
  <dcterms:modified xsi:type="dcterms:W3CDTF">2015-02-13T13:06:00Z</dcterms:modified>
</cp:coreProperties>
</file>