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25" w:rsidRDefault="00F74B25" w:rsidP="00F74B25"/>
    <w:p w:rsidR="00F74B25" w:rsidRDefault="00F74B25" w:rsidP="00F74B25">
      <w:r>
        <w:t>Szanowni Państwo,</w:t>
      </w:r>
    </w:p>
    <w:p w:rsidR="00F74B25" w:rsidRDefault="00F74B25" w:rsidP="00F74B25"/>
    <w:p w:rsidR="00F74B25" w:rsidRDefault="00F74B25" w:rsidP="00F74B25">
      <w:r>
        <w:t xml:space="preserve">W wyniku współpracy Fundacji na rzecz Rozwoju Polskiego Rolnictwa oraz Centrum Doradztwa Rolniczego w Brwinowie w ramach </w:t>
      </w:r>
      <w:r>
        <w:rPr>
          <w:color w:val="000000"/>
          <w:shd w:val="clear" w:color="auto" w:fill="FFFFFF"/>
        </w:rPr>
        <w:t>kampanii edukacyjnej „Ograniczenie zanieczyszczenia azotem pochodzenia rolniczego metodą poprawy jakości wód”, współfinansowanej przez Narodowy Fundusz Ochrony Środowiska i Gospodarki Wodnej</w:t>
      </w:r>
      <w:r>
        <w:t xml:space="preserve">, powstał pięcioodcinkowy film edukacyjny dla rolników i doradców rolnych pt. ,,Zamykanie obiegu </w:t>
      </w:r>
      <w:proofErr w:type="spellStart"/>
      <w:r>
        <w:t>biogenów</w:t>
      </w:r>
      <w:proofErr w:type="spellEnd"/>
      <w:r>
        <w:t xml:space="preserve"> w gospodarstwie rolnym”. </w:t>
      </w:r>
    </w:p>
    <w:p w:rsidR="00F74B25" w:rsidRDefault="00F74B25" w:rsidP="00F74B25">
      <w:r>
        <w:t xml:space="preserve">W pierwszej jego części poruszana jest tematyka wagi wody w gospodarstwie rolnym i środowisku naturalnym. Omówione są źródła </w:t>
      </w:r>
      <w:proofErr w:type="spellStart"/>
      <w:r>
        <w:t>biogenów</w:t>
      </w:r>
      <w:proofErr w:type="spellEnd"/>
      <w:r>
        <w:t xml:space="preserve"> dostających się do zbiorników wodnych, czynniki wpływające na spływ związków biogennych, proces eutrofizacji wód oraz jego skutków dla ludzi. Przybliżone zostają także, zagadnienia Programu Azotanowego oraz Ustawy Prawo Wodne.</w:t>
      </w:r>
    </w:p>
    <w:p w:rsidR="00F74B25" w:rsidRDefault="00F74B25" w:rsidP="00F74B25">
      <w:hyperlink r:id="rId4" w:history="1">
        <w:r>
          <w:rPr>
            <w:rStyle w:val="Hipercze"/>
            <w:color w:val="auto"/>
          </w:rPr>
          <w:t>https://youtu.be/5OFcghqE0tI</w:t>
        </w:r>
      </w:hyperlink>
    </w:p>
    <w:p w:rsidR="00F74B25" w:rsidRDefault="00F74B25" w:rsidP="00F74B25">
      <w:r>
        <w:t>Druga część dotyczy zagadnień związanych z produkcją zwierzęcą. Omówione zostają obecne trendy w hodowli zwierząt oraz zagrożenia środowiskowe płynące z przemysłowej produkcji zwierzęcej. Przekazywane są informacje jak odpowiednie produkować nawozy naturalne, jak gospodarować ich nadwyżką oraz jak wyliczyć ilość nawozów produkowanych w gospodarstwie.</w:t>
      </w:r>
    </w:p>
    <w:p w:rsidR="00F74B25" w:rsidRDefault="00F74B25" w:rsidP="00F74B25">
      <w:hyperlink r:id="rId5" w:history="1">
        <w:r>
          <w:rPr>
            <w:rStyle w:val="Hipercze"/>
            <w:color w:val="auto"/>
          </w:rPr>
          <w:t>https://youtu.be/bhu7sGNWaZY</w:t>
        </w:r>
      </w:hyperlink>
    </w:p>
    <w:p w:rsidR="00F74B25" w:rsidRDefault="00F74B25" w:rsidP="00F74B25">
      <w:r>
        <w:t xml:space="preserve">Trzecia część jest poświęcona głównie stosowaniu nawozów w taki sposób by ograniczyć ich wymywanie, odpowiedniemu składowaniu nawozów naturalnych. Pokazane w sposób wizualny jest także w jaki sposób wyliczyć minimalne wielkości urządzeń do przechowywania nawozów. </w:t>
      </w:r>
    </w:p>
    <w:p w:rsidR="00F74B25" w:rsidRDefault="00F74B25" w:rsidP="00F74B25">
      <w:hyperlink r:id="rId6" w:history="1">
        <w:r>
          <w:rPr>
            <w:rStyle w:val="Hipercze"/>
            <w:color w:val="auto"/>
          </w:rPr>
          <w:t>https://youtu.be/CorEZpt8-_w</w:t>
        </w:r>
      </w:hyperlink>
    </w:p>
    <w:p w:rsidR="00F74B25" w:rsidRDefault="00F74B25" w:rsidP="00F74B25">
      <w:r>
        <w:t xml:space="preserve">W kolejnej części wskazane są strumienie strat </w:t>
      </w:r>
      <w:proofErr w:type="spellStart"/>
      <w:r>
        <w:t>biogenów</w:t>
      </w:r>
      <w:proofErr w:type="spellEnd"/>
      <w:r>
        <w:t xml:space="preserve"> z pól, metody określania bilansu azotu, obowiązki rolnika wynikające z Programu Azotanowego oraz sposoby planowania nawożenia. Pokazane jest jak wykonać plan nawożenia i badania zasobności gleby. </w:t>
      </w:r>
    </w:p>
    <w:p w:rsidR="00F74B25" w:rsidRDefault="00F74B25" w:rsidP="00F74B25">
      <w:hyperlink r:id="rId7" w:history="1">
        <w:r>
          <w:rPr>
            <w:rStyle w:val="Hipercze"/>
            <w:color w:val="auto"/>
          </w:rPr>
          <w:t>https://www.youtube.com/watch?v=-W2Cg5dOqSo</w:t>
        </w:r>
      </w:hyperlink>
    </w:p>
    <w:p w:rsidR="00F74B25" w:rsidRDefault="00F74B25" w:rsidP="00F74B25">
      <w:r>
        <w:t>W ostatniej części filmu pokazane są metody racjonalnego gospodarowania oraz przykłady dobrych praktyk rolnych. Pokazane są one na przykładach gospodarstw gdzie się je stosuje.</w:t>
      </w:r>
    </w:p>
    <w:p w:rsidR="00F74B25" w:rsidRDefault="00F74B25" w:rsidP="00F74B25">
      <w:hyperlink r:id="rId8" w:history="1">
        <w:r>
          <w:rPr>
            <w:rStyle w:val="Hipercze"/>
            <w:color w:val="auto"/>
          </w:rPr>
          <w:t>https://youtu.be/giJZ0tYezBM</w:t>
        </w:r>
      </w:hyperlink>
    </w:p>
    <w:p w:rsidR="00F74B25" w:rsidRDefault="00F74B25" w:rsidP="00F74B25"/>
    <w:p w:rsidR="00F74B25" w:rsidRDefault="00F74B25" w:rsidP="00F74B25">
      <w:r>
        <w:t>Zachęcamy do zapoznania się z filmem oraz rozpowszechniania go wśród mieszkańców.</w:t>
      </w:r>
    </w:p>
    <w:p w:rsidR="00F74B25" w:rsidRDefault="00F74B25" w:rsidP="00F74B25">
      <w:pPr>
        <w:pStyle w:val="NormalnyWeb"/>
        <w:shd w:val="clear" w:color="auto" w:fill="FFFFFF"/>
        <w:spacing w:before="90" w:beforeAutospacing="0" w:after="90" w:afterAutospacing="0"/>
      </w:pPr>
    </w:p>
    <w:p w:rsidR="00F74B25" w:rsidRDefault="00F74B25" w:rsidP="00F74B25">
      <w:pPr>
        <w:pStyle w:val="NormalnyWeb"/>
        <w:shd w:val="clear" w:color="auto" w:fill="FFFFFF"/>
        <w:spacing w:before="90" w:beforeAutospacing="0" w:after="90" w:afterAutospacing="0"/>
      </w:pPr>
      <w:r>
        <w:rPr>
          <w:color w:val="000000"/>
        </w:rPr>
        <w:t>Więcej informacji na temat kampanii edukacyjnej „Ograniczenie zanieczyszczenia azotem pochodzenia rolniczego metodą poprawy jakości wód”, współfinansowanej przez Narodowy Fundusz Ochrony Środowiska i Gospodarki Wodnej: </w:t>
      </w:r>
      <w:hyperlink r:id="rId9" w:tgtFrame="_blank" w:history="1">
        <w:r>
          <w:rPr>
            <w:rStyle w:val="Hipercze"/>
            <w:color w:val="000000"/>
          </w:rPr>
          <w:t>http://www.fdpa.org.pl/azot</w:t>
        </w:r>
      </w:hyperlink>
    </w:p>
    <w:p w:rsidR="00F74B25" w:rsidRDefault="00F74B25" w:rsidP="00F74B25">
      <w:pPr>
        <w:pStyle w:val="NormalnyWeb"/>
        <w:shd w:val="clear" w:color="auto" w:fill="FFFFFF"/>
        <w:spacing w:before="0" w:beforeAutospacing="0" w:after="0" w:afterAutospacing="0"/>
      </w:pPr>
    </w:p>
    <w:p w:rsidR="00F74B25" w:rsidRDefault="00F74B25" w:rsidP="00F74B25">
      <w:pPr>
        <w:pStyle w:val="NormalnyWeb"/>
        <w:shd w:val="clear" w:color="auto" w:fill="FFFFFF"/>
        <w:spacing w:before="0" w:beforeAutospacing="0" w:after="0" w:afterAutospacing="0"/>
      </w:pPr>
      <w:r>
        <w:rPr>
          <w:color w:val="000000"/>
        </w:rPr>
        <w:t>Za rozpowszechniane treści odpowiada wyłącznie Fundacja na rzecz Rozwoju Polskiego Rolnictwa.</w:t>
      </w:r>
    </w:p>
    <w:p w:rsidR="00F74B25" w:rsidRDefault="00F74B25" w:rsidP="00F74B25"/>
    <w:p w:rsidR="00F74B25" w:rsidRDefault="00F74B25" w:rsidP="00F74B25"/>
    <w:p w:rsidR="00F74B25" w:rsidRDefault="00F74B25" w:rsidP="00F74B25">
      <w:pPr>
        <w:rPr>
          <w:b/>
          <w:bCs/>
        </w:rPr>
      </w:pPr>
      <w:r>
        <w:rPr>
          <w:b/>
          <w:bCs/>
        </w:rPr>
        <w:t>Z poważaniem,</w:t>
      </w:r>
    </w:p>
    <w:p w:rsidR="00F74B25" w:rsidRDefault="00F74B25" w:rsidP="00F74B25">
      <w:pPr>
        <w:rPr>
          <w:b/>
          <w:bCs/>
        </w:rPr>
      </w:pPr>
      <w:r>
        <w:rPr>
          <w:b/>
          <w:bCs/>
        </w:rPr>
        <w:t>Jakub Zieliński</w:t>
      </w:r>
    </w:p>
    <w:p w:rsidR="00F74B25" w:rsidRDefault="00F74B25" w:rsidP="00F74B25">
      <w:pPr>
        <w:rPr>
          <w:b/>
          <w:bCs/>
        </w:rPr>
      </w:pPr>
    </w:p>
    <w:p w:rsidR="00F74B25" w:rsidRDefault="00F74B25" w:rsidP="00F74B25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-635</wp:posOffset>
            </wp:positionV>
            <wp:extent cx="2046605" cy="1377315"/>
            <wp:effectExtent l="19050" t="0" r="0" b="0"/>
            <wp:wrapSquare wrapText="bothSides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605" cy="137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bCs/>
          <w:color w:val="948A54"/>
        </w:rPr>
        <w:t>Fundacja na rzecz Rozwoju Polskiego Rolnictwa</w:t>
      </w:r>
    </w:p>
    <w:p w:rsidR="00F74B25" w:rsidRDefault="00F74B25" w:rsidP="00F74B25">
      <w:pPr>
        <w:rPr>
          <w:color w:val="4A442A"/>
        </w:rPr>
      </w:pPr>
      <w:r>
        <w:t>ul. Gombrowicza 19</w:t>
      </w:r>
      <w:r>
        <w:br/>
        <w:t>01-682 Warszawa</w:t>
      </w:r>
      <w:r>
        <w:br/>
      </w:r>
      <w:proofErr w:type="spellStart"/>
      <w:r>
        <w:t>tel</w:t>
      </w:r>
      <w:proofErr w:type="spellEnd"/>
      <w:r>
        <w:t>: 22 864 03 90</w:t>
      </w:r>
      <w:r>
        <w:br/>
      </w:r>
      <w:proofErr w:type="spellStart"/>
      <w:r>
        <w:t>fax</w:t>
      </w:r>
      <w:proofErr w:type="spellEnd"/>
      <w:r>
        <w:t>:</w:t>
      </w:r>
      <w:r>
        <w:rPr>
          <w:b/>
          <w:bCs/>
        </w:rPr>
        <w:t xml:space="preserve"> </w:t>
      </w:r>
      <w:r>
        <w:t>22 864 03 61</w:t>
      </w:r>
      <w:r>
        <w:br/>
      </w:r>
      <w:hyperlink r:id="rId11" w:history="1">
        <w:r>
          <w:rPr>
            <w:rStyle w:val="Hipercze"/>
            <w:color w:val="4A442A"/>
          </w:rPr>
          <w:t>www.facebook.com/Fundacja.FDPA</w:t>
        </w:r>
      </w:hyperlink>
    </w:p>
    <w:p w:rsidR="00F74B25" w:rsidRDefault="00F74B25" w:rsidP="00F74B25">
      <w:pPr>
        <w:rPr>
          <w:color w:val="4A442A"/>
          <w:u w:val="single"/>
        </w:rPr>
      </w:pPr>
      <w:hyperlink r:id="rId12" w:history="1">
        <w:r>
          <w:rPr>
            <w:rStyle w:val="Hipercze"/>
            <w:color w:val="4A442A"/>
          </w:rPr>
          <w:t>www.instagram.com/fundacja.fdpa/</w:t>
        </w:r>
      </w:hyperlink>
    </w:p>
    <w:p w:rsidR="00F74B25" w:rsidRDefault="00F74B25" w:rsidP="00F74B25">
      <w:pPr>
        <w:rPr>
          <w:color w:val="4A442A"/>
        </w:rPr>
      </w:pPr>
      <w:hyperlink r:id="rId13" w:history="1">
        <w:r>
          <w:rPr>
            <w:rStyle w:val="Hipercze"/>
            <w:color w:val="4A442A"/>
          </w:rPr>
          <w:t>www.fdpa.org.pl</w:t>
        </w:r>
      </w:hyperlink>
    </w:p>
    <w:p w:rsidR="00F74B25" w:rsidRDefault="00F74B25" w:rsidP="00F74B25">
      <w:pPr>
        <w:rPr>
          <w:color w:val="4A442A"/>
        </w:rPr>
      </w:pPr>
      <w:hyperlink r:id="rId14" w:history="1">
        <w:r>
          <w:rPr>
            <w:rStyle w:val="Hipercze"/>
          </w:rPr>
          <w:t>j.zielinski@fdpa.org.pl</w:t>
        </w:r>
      </w:hyperlink>
    </w:p>
    <w:p w:rsidR="00F74B25" w:rsidRDefault="00F74B25" w:rsidP="00F74B25">
      <w:pPr>
        <w:rPr>
          <w:lang w:eastAsia="en-US"/>
        </w:rPr>
      </w:pPr>
    </w:p>
    <w:p w:rsidR="008D7501" w:rsidRDefault="008D7501"/>
    <w:sectPr w:rsidR="008D7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F74B25"/>
    <w:rsid w:val="008D7501"/>
    <w:rsid w:val="00F74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F74B25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F74B25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giJZ0tYezBM" TargetMode="External"/><Relationship Id="rId13" Type="http://schemas.openxmlformats.org/officeDocument/2006/relationships/hyperlink" Target="http://www.fdpa.org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-W2Cg5dOqSo" TargetMode="External"/><Relationship Id="rId12" Type="http://schemas.openxmlformats.org/officeDocument/2006/relationships/hyperlink" Target="http://www.instagram.com/fundacja.fdpa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CorEZpt8-_w" TargetMode="External"/><Relationship Id="rId11" Type="http://schemas.openxmlformats.org/officeDocument/2006/relationships/hyperlink" Target="www.facebook.com/Fundacja.FDPA" TargetMode="External"/><Relationship Id="rId5" Type="http://schemas.openxmlformats.org/officeDocument/2006/relationships/hyperlink" Target="https://youtu.be/bhu7sGNWaZY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hyperlink" Target="https://youtu.be/5OFcghqE0tI" TargetMode="External"/><Relationship Id="rId9" Type="http://schemas.openxmlformats.org/officeDocument/2006/relationships/hyperlink" Target="http://www.fdpa.org.pl/azot?fbclid=IwAR0CfXVYo93xrNgGG44LaD1BVLrzcrPDnMPZkqpuzvRRpZ0Y6ZZ19syEjuY" TargetMode="External"/><Relationship Id="rId14" Type="http://schemas.openxmlformats.org/officeDocument/2006/relationships/hyperlink" Target="mailto:j.zielinski@fdpa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2803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2019-07-15T10:47:00Z</dcterms:created>
  <dcterms:modified xsi:type="dcterms:W3CDTF">2019-07-15T10:47:00Z</dcterms:modified>
</cp:coreProperties>
</file>